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be739c18ee4b9e"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industry relevant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b0ebb6ea74d4a">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industry relevant organisation based on its main activity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 health 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www.aihw.gov.au/publications/index.cfm in the Australian Hospital Statistics annual report.</w:t>
            </w:r>
          </w:p>
          <w:p>
            <w:pPr>
              <w:spacing w:after="160"/>
            </w:pPr>
            <w:r>
              <w:rPr>
                <w:rStyle w:val="row-content-rich-text"/>
              </w:rPr>
              <w:t xml:space="preserve">NOTE 1: Excludes providers of services where those providers are not captured in the hospital financial statements. For example, the provider of a pathology or pharmacy service may be co-located within the hospital, but as a private service, and will pay the hospital for use of the site. The provider of this service should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 health 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Is derived from the Object class 'Hospital' and 'Hospital–public' Code 101 above.</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 private free-standing day hospital facility provides investigation and treatment for acute conditions on a day-only basis and is approved by the Commonwealth as a hospital for the purposes of private health insurance benefits. The four main types of private free-standing day hospitals are specialist endoscopy, opthalmic,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Specialised mental health facilities primarily engaged in providing residential care to persons requiring mental health diagnosis and treatment combined with either nursing, supervisory or other types of care as required (including medical) by the </w:t>
            </w:r>
            <w:hyperlink w:tooltip="A person who receives residential care intended to be for a minimum of one night." w:history="true" r:id="R262e4cb721634de9">
              <w:r>
                <w:rPr>
                  <w:rStyle w:val="Hyperlink"/>
                  <w:b/>
                </w:rPr>
                <w:t xml:space="preserve">residents</w:t>
              </w:r>
            </w:hyperlink>
            <w:r>
              <w:rPr>
                <w:rStyle w:val="row-content-rich-text"/>
              </w:rPr>
              <w:t xml:space="preserve">.</w:t>
            </w:r>
          </w:p>
          <w:p>
            <w:pPr>
              <w:spacing w:after="160"/>
            </w:pPr>
            <w:r>
              <w:rPr>
                <w:rStyle w:val="row-content-rich-text"/>
              </w:rPr>
              <w:t xml:space="preserve">Includes all government-funded residential mental health care services in Australia, except those residential care services that are in receipt of funding under the Aged Care Actand subject to Commonwealth reporting requirements (i.e. reporting to the System for the payment of Aged Residential Care (SPARC) collection). These should not be reported in this NMDS.</w:t>
            </w:r>
          </w:p>
          <w:p>
            <w:pPr>
              <w:spacing w:after="160"/>
            </w:pPr>
            <w:r>
              <w:rPr>
                <w:rStyle w:val="row-content-rich-text"/>
              </w:rPr>
              <w:t xml:space="preserve">Also excludes residential care facilities primarily providing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persons requiring mental health diagnosis and treatment or facilities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usually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providers are captured in public or private hospital financial statements. For example, the provider of an ambulance, general practice, specialist medical, dental or other health practitioner service, or a medical or diagnostic laboratory, may be located within a hospital set of accounts and its expenditure recorded on the hospital financial statement. The provider of the ambulance or other service would then be recorded under codes 101 to 103.</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Excludes General practitioner plus centres and multi-speciality community clinics reported under code 115.</w:t>
            </w:r>
          </w:p>
          <w:p>
            <w:pPr>
              <w:spacing w:after="160"/>
            </w:pPr>
            <w:r>
              <w:rPr>
                <w:rStyle w:val="row-content-rich-text"/>
              </w:rPr>
              <w:t xml:space="preserve">See NOTE 2 under code 106.</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p>
          <w:p>
            <w:pPr>
              <w:spacing w:after="160"/>
            </w:pP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ad00bae115f4d26">
              <w:r>
                <w:rPr>
                  <w:rStyle w:val="Hyperlink"/>
                  <w:b/>
                </w:rPr>
                <w:t xml:space="preserve">ambulatory</w:t>
              </w:r>
            </w:hyperlink>
            <w:r>
              <w:rPr>
                <w:rStyle w:val="row-content-rich-text"/>
              </w:rPr>
              <w:t xml:space="preserve"> type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8202be8302247c6">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7d6b014c7cc4ee6">
              <w:r>
                <w:rPr>
                  <w:rStyle w:val="Hyperlink"/>
                  <w:b/>
                </w:rPr>
                <w:t xml:space="preserve">ambulatory</w:t>
              </w:r>
            </w:hyperlink>
            <w:r>
              <w:rPr>
                <w:rStyle w:val="row-content-rich-text"/>
              </w:rPr>
              <w:t xml:space="preserve">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centres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w:t>
            </w:r>
          </w:p>
          <w:p>
            <w:pPr>
              <w:spacing w:after="160"/>
            </w:pPr>
            <w:r>
              <w:rPr>
                <w:rStyle w:val="row-content-rich-text"/>
              </w:rPr>
              <w:t xml:space="preserve">CODE 114     Community health facility – mental</w:t>
            </w:r>
          </w:p>
          <w:p>
            <w:pPr>
              <w:spacing w:after="160"/>
            </w:pPr>
            <w:r>
              <w:rPr>
                <w:rStyle w:val="row-content-rich-text"/>
              </w:rPr>
              <w:t xml:space="preserve">Specialised mental health services or facilities with health staff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f89acf688ff45f3">
              <w:r>
                <w:rPr>
                  <w:rStyle w:val="Hyperlink"/>
                  <w:b/>
                </w:rPr>
                <w:t xml:space="preserve">ambulatory </w:t>
              </w:r>
            </w:hyperlink>
            <w:r>
              <w:rPr>
                <w:rStyle w:val="row-content-rich-text"/>
              </w:rPr>
              <w:t xml:space="preserve">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Ideally, we would want to collect all expenditure by government-funded community specialised mental health services, including non-government services or facilities in receipt of government funding, however the Community Mental Health Care NMDS does not collect data from these non-government services.</w:t>
            </w:r>
          </w:p>
          <w:p>
            <w:pPr>
              <w:spacing w:after="160"/>
            </w:pPr>
            <w:r>
              <w:rPr>
                <w:rStyle w:val="row-content-rich-text"/>
              </w:rPr>
              <w:t xml:space="preserve">Therefore, for now we will only be including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0213a79f7e34afc">
              <w:r>
                <w:rPr>
                  <w:rStyle w:val="Hyperlink"/>
                  <w:b/>
                </w:rPr>
                <w:t xml:space="preserve">ambulatory</w:t>
              </w:r>
            </w:hyperlink>
            <w:r>
              <w:rPr>
                <w:rStyle w:val="row-content-rich-text"/>
              </w:rPr>
              <w:t xml:space="preserve"> care. Centres or clinics of medical or health practitioners with the same degree or with different degrees from more than one speciality practising within the same organisations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1bf38b1dbd84852">
              <w:r>
                <w:rPr>
                  <w:rStyle w:val="Hyperlink"/>
                  <w:b/>
                </w:rPr>
                <w:t xml:space="preserve">ambulatory</w:t>
              </w:r>
            </w:hyperlink>
            <w:r>
              <w:rPr>
                <w:rStyle w:val="row-content-rich-text"/>
              </w:rPr>
              <w:t xml:space="preserve">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p>
          <w:p>
            <w:pPr>
              <w:pStyle w:val="ListParagraph"/>
              <w:numPr>
                <w:ilvl w:val="0"/>
                <w:numId w:val="7"/>
              </w:numPr>
            </w:pP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Public health program and /or administration service provider</w:t>
            </w:r>
          </w:p>
          <w:p>
            <w:pPr>
              <w:spacing w:after="160"/>
            </w:pPr>
            <w:r>
              <w:rPr>
                <w:rStyle w:val="row-content-rich-text"/>
              </w:rPr>
              <w:t xml:space="preserve">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 service provider</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engaged in insurance of health (other than social security funds and other social insurance funds) who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w:t>
            </w:r>
          </w:p>
          <w:p>
            <w:pPr>
              <w:spacing w:after="160"/>
            </w:pPr>
            <w:r>
              <w:rPr>
                <w:rStyle w:val="row-content-rich-text"/>
              </w:rPr>
              <w:t xml:space="preserve">CODE 188     Other Main Health Care Services organisation</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that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b/>
              </w:rPr>
              <w:t xml:space="preserve">Secondary/non-Health Care Services organisation</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p>
          <w:p>
            <w:pPr>
              <w:spacing w:after="160"/>
            </w:pPr>
            <w:r>
              <w:rPr>
                <w:rStyle w:val="row-content-rich-text"/>
              </w:rPr>
              <w:t xml:space="preserve">CODE 202   University</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9"/>
              </w:numPr>
            </w:pPr>
            <w:r>
              <w:rPr>
                <w:rStyle w:val="row-content-rich-text"/>
              </w:rPr>
              <w:t xml:space="preserve">Postgraduate school, university operation</w:t>
            </w:r>
          </w:p>
          <w:p>
            <w:pPr>
              <w:pStyle w:val="ListParagraph"/>
              <w:numPr>
                <w:ilvl w:val="0"/>
                <w:numId w:val="9"/>
              </w:numPr>
            </w:pPr>
            <w:r>
              <w:rPr>
                <w:rStyle w:val="row-content-rich-text"/>
              </w:rPr>
              <w:t xml:space="preserve">Research school, university operation</w:t>
            </w:r>
          </w:p>
          <w:p>
            <w:pPr>
              <w:pStyle w:val="ListParagraph"/>
              <w:numPr>
                <w:ilvl w:val="0"/>
                <w:numId w:val="9"/>
              </w:numPr>
            </w:pPr>
            <w:r>
              <w:rPr>
                <w:rStyle w:val="row-content-rich-text"/>
              </w:rPr>
              <w:t xml:space="preserve">Specialist institute or college</w:t>
            </w:r>
          </w:p>
          <w:p>
            <w:pPr>
              <w:pStyle w:val="ListParagraph"/>
              <w:numPr>
                <w:ilvl w:val="0"/>
                <w:numId w:val="9"/>
              </w:numPr>
            </w:pPr>
            <w:r>
              <w:rPr>
                <w:rStyle w:val="row-content-rich-text"/>
              </w:rPr>
              <w:t xml:space="preserve">Undergraduate school, university operation</w:t>
            </w:r>
          </w:p>
          <w:p>
            <w:pPr>
              <w:pStyle w:val="ListParagraph"/>
              <w:numPr>
                <w:ilvl w:val="0"/>
                <w:numId w:val="9"/>
              </w:numPr>
            </w:pPr>
            <w:r>
              <w:rPr>
                <w:rStyle w:val="row-content-rich-text"/>
              </w:rPr>
              <w:t xml:space="preserve">University operation</w:t>
            </w:r>
          </w:p>
          <w:p>
            <w:pPr>
              <w:spacing w:after="160"/>
            </w:pPr>
            <w:r>
              <w:rPr>
                <w:rStyle w:val="row-content-rich-text"/>
              </w:rPr>
              <w:t xml:space="preserve">For reporting purposes include </w:t>
            </w:r>
            <w:r>
              <w:rPr>
                <w:rStyle w:val="row-content-rich-text"/>
                <w:u w:val="single"/>
              </w:rPr>
              <w:t xml:space="preserve">only</w:t>
            </w:r>
            <w:r>
              <w:rPr>
                <w:rStyle w:val="row-content-rich-text"/>
              </w:rPr>
              <w:t xml:space="preserve"> the health or health related research component of these providers'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0"/>
              </w:numPr>
            </w:pPr>
            <w:r>
              <w:rPr>
                <w:rStyle w:val="row-content-rich-text"/>
              </w:rPr>
              <w:t xml:space="preserve">Motor vehicle third party insurance provision</w:t>
            </w:r>
          </w:p>
          <w:p>
            <w:pPr>
              <w:pStyle w:val="ListParagraph"/>
              <w:numPr>
                <w:ilvl w:val="0"/>
                <w:numId w:val="10"/>
              </w:numPr>
            </w:pPr>
            <w:r>
              <w:rPr>
                <w:rStyle w:val="row-content-rich-text"/>
              </w:rPr>
              <w:t xml:space="preserve">Worker’s compensation insurance provision</w:t>
            </w:r>
          </w:p>
          <w:p>
            <w:pPr>
              <w:spacing w:after="160"/>
            </w:pPr>
            <w:r>
              <w:rPr>
                <w:rStyle w:val="row-content-rich-text"/>
              </w:rPr>
              <w:t xml:space="preserve">CODE 288     Other Secondary/non-Health Care Services organisation</w:t>
            </w:r>
          </w:p>
          <w:p>
            <w:pPr>
              <w:spacing w:after="160"/>
            </w:pPr>
            <w:r>
              <w:rPr>
                <w:rStyle w:val="row-content-rich-text"/>
              </w:rPr>
              <w:t xml:space="preserve">This item comprises industries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establishments (all industries);</w:t>
            </w:r>
          </w:p>
          <w:p>
            <w:pPr>
              <w:pStyle w:val="ListParagraph"/>
              <w:numPr>
                <w:ilvl w:val="0"/>
                <w:numId w:val="11"/>
              </w:numPr>
            </w:pPr>
            <w:r>
              <w:rPr>
                <w:rStyle w:val="row-content-rich-text"/>
              </w:rPr>
              <w:t xml:space="preserve">Military health services not provided in separate health care establishments</w:t>
            </w:r>
          </w:p>
          <w:p>
            <w:pPr>
              <w:pStyle w:val="ListParagraph"/>
              <w:numPr>
                <w:ilvl w:val="0"/>
                <w:numId w:val="11"/>
              </w:numPr>
            </w:pPr>
            <w:r>
              <w:rPr>
                <w:rStyle w:val="row-content-rich-text"/>
              </w:rPr>
              <w:t xml:space="preserve">Prison health services not provided in separate health care establishments</w:t>
            </w:r>
          </w:p>
          <w:p>
            <w:pPr>
              <w:pStyle w:val="ListParagraph"/>
              <w:numPr>
                <w:ilvl w:val="0"/>
                <w:numId w:val="11"/>
              </w:numPr>
            </w:pPr>
            <w:r>
              <w:rPr>
                <w:rStyle w:val="row-content-rich-text"/>
              </w:rPr>
              <w:t xml:space="preserve">School health services</w:t>
            </w:r>
          </w:p>
          <w:p>
            <w:pPr>
              <w:pStyle w:val="ListParagraph"/>
              <w:numPr>
                <w:ilvl w:val="0"/>
                <w:numId w:val="11"/>
              </w:numPr>
            </w:pPr>
            <w:r>
              <w:rPr>
                <w:rStyle w:val="row-content-rich-text"/>
              </w:rPr>
              <w:t xml:space="preserve">Other organisations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4a7781cbae8140bc">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14569f932044d2">
              <w:r>
                <w:rPr>
                  <w:rStyle w:val="Hyperlink"/>
                </w:rPr>
                <w:t xml:space="preserve">Health industry relevant organisation type code NNN</w:t>
              </w:r>
            </w:hyperlink>
          </w:p>
          <w:p>
            <w:pPr>
              <w:pStyle w:val="registration-status"/>
              <w:spacing w:before="0" w:after="0"/>
            </w:pPr>
            <w:hyperlink w:history="true" r:id="Rb1612ad8b72e4c9f">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6915f095514040">
              <w:r>
                <w:rPr>
                  <w:rStyle w:val="Hyperlink"/>
                </w:rPr>
                <w:t xml:space="preserve">Health industry relevant organisation—main activity type, code NNN</w:t>
              </w:r>
            </w:hyperlink>
          </w:p>
          <w:p>
            <w:pPr>
              <w:pStyle w:val="registration-status"/>
              <w:spacing w:before="0" w:after="0"/>
            </w:pPr>
            <w:hyperlink w:history="true" r:id="Rd758debe4e604ff9">
              <w:r>
                <w:rPr>
                  <w:rStyle w:val="Hyperlink"/>
                  <w:color w:val="244061"/>
                </w:rPr>
                <w:t xml:space="preserve">Health!</w:t>
              </w:r>
            </w:hyperlink>
            <w:r>
              <w:rPr>
                <w:rStyle w:val="row-content"/>
                <w:color w:val="244061"/>
              </w:rPr>
              <w:t xml:space="preserve">, Superseded 01/04/2009</w:t>
            </w:r>
          </w:p>
          <w:p>
            <w:r>
              <w:br/>
            </w:r>
          </w:p>
        </w:tc>
      </w:tr>
    </w:tbl>
    <w:p>
      <w:r>
        <w:br/>
      </w:r>
    </w:p>
    <w:sectPr>
      <w:footerReference xmlns:r="http://schemas.openxmlformats.org/officeDocument/2006/relationships" w:type="default" r:id="R0e55d3bc85d5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4f8286bf0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5d3bc85d548e9" /><Relationship Type="http://schemas.openxmlformats.org/officeDocument/2006/relationships/header" Target="/word/header1.xml" Id="R3a47004377374252" /><Relationship Type="http://schemas.openxmlformats.org/officeDocument/2006/relationships/settings" Target="/word/settings.xml" Id="R9344c6d4c3f844b5" /><Relationship Type="http://schemas.openxmlformats.org/officeDocument/2006/relationships/styles" Target="/word/styles.xml" Id="R5bcb86153ecb430d" /><Relationship Type="http://schemas.openxmlformats.org/officeDocument/2006/relationships/numbering" Target="/word/numbering.xml" Id="Rc865f8c0d88c4a18" /><Relationship Type="http://schemas.openxmlformats.org/officeDocument/2006/relationships/hyperlink" Target="https://meteor-uat.aihw.gov.au/RegistrationAuthority/14" TargetMode="External" Id="R0e1b0ebb6ea74d4a" /><Relationship Type="http://schemas.openxmlformats.org/officeDocument/2006/relationships/hyperlink" Target="https://meteor-uat.aihw.gov.au/content/327198" TargetMode="External" Id="R262e4cb721634de9" /><Relationship Type="http://schemas.openxmlformats.org/officeDocument/2006/relationships/hyperlink" Target="https://meteor-uat.aihw.gov.au/content/354366" TargetMode="External" Id="R4ad00bae115f4d26" /><Relationship Type="http://schemas.openxmlformats.org/officeDocument/2006/relationships/hyperlink" Target="https://meteor-uat.aihw.gov.au/content/354366" TargetMode="External" Id="R68202be8302247c6" /><Relationship Type="http://schemas.openxmlformats.org/officeDocument/2006/relationships/hyperlink" Target="https://meteor-uat.aihw.gov.au/content/354366" TargetMode="External" Id="Rc7d6b014c7cc4ee6" /><Relationship Type="http://schemas.openxmlformats.org/officeDocument/2006/relationships/hyperlink" Target="https://meteor-uat.aihw.gov.au/content/354366" TargetMode="External" Id="R2f89acf688ff45f3" /><Relationship Type="http://schemas.openxmlformats.org/officeDocument/2006/relationships/hyperlink" Target="https://meteor-uat.aihw.gov.au/content/354366" TargetMode="External" Id="R90213a79f7e34afc" /><Relationship Type="http://schemas.openxmlformats.org/officeDocument/2006/relationships/hyperlink" Target="https://meteor-uat.aihw.gov.au/content/354366" TargetMode="External" Id="Re1bf38b1dbd84852" /><Relationship Type="http://schemas.openxmlformats.org/officeDocument/2006/relationships/hyperlink" Target="http://www.racgp.org.au/whatisgeneralpractice" TargetMode="External" Id="R4a7781cbae8140bc" /><Relationship Type="http://schemas.openxmlformats.org/officeDocument/2006/relationships/hyperlink" Target="https://meteor-uat.aihw.gov.au/content/376406" TargetMode="External" Id="R0814569f932044d2" /><Relationship Type="http://schemas.openxmlformats.org/officeDocument/2006/relationships/hyperlink" Target="https://meteor-uat.aihw.gov.au/RegistrationAuthority/14" TargetMode="External" Id="Rb1612ad8b72e4c9f" /><Relationship Type="http://schemas.openxmlformats.org/officeDocument/2006/relationships/hyperlink" Target="https://meteor-uat.aihw.gov.au/content/352204" TargetMode="External" Id="R656915f095514040" /><Relationship Type="http://schemas.openxmlformats.org/officeDocument/2006/relationships/hyperlink" Target="https://meteor-uat.aihw.gov.au/RegistrationAuthority/14" TargetMode="External" Id="Rd758debe4e604ff9" /></Relationships>
</file>

<file path=word/_rels/header1.xml.rels>&#65279;<?xml version="1.0" encoding="utf-8"?><Relationships xmlns="http://schemas.openxmlformats.org/package/2006/relationships"><Relationship Type="http://schemas.openxmlformats.org/officeDocument/2006/relationships/image" Target="/media/image.png" Id="R4604f8286bf0465a" /></Relationships>
</file>