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d362daa7d245aa" /></Relationships>
</file>

<file path=word/document.xml><?xml version="1.0" encoding="utf-8"?>
<w:document xmlns:r="http://schemas.openxmlformats.org/officeDocument/2006/relationships" xmlns:w="http://schemas.openxmlformats.org/wordprocessingml/2006/main">
  <w:body>
    <w:p>
      <w:pPr>
        <w:pStyle w:val="Title"/>
      </w:pPr>
      <w:r>
        <w:t>Functional stress test—ischaemic and perfusion outcome result,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test—ischaemic and perfusion outcome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Functional stress ischaemic and perfusion outcome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Functional stress test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b56fdefb45440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the person's functional stress test in terms of ischaemic and perfusion outcomes,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4d6b6ed88b41ef">
              <w:r>
                <w:rPr>
                  <w:rStyle w:val="Hyperlink"/>
                </w:rPr>
                <w:t xml:space="preserve">Functional stress test—ischaemic and perfusion outcome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61d8c433cc42ef">
              <w:r>
                <w:rPr>
                  <w:rStyle w:val="Hyperlink"/>
                </w:rPr>
                <w:t xml:space="preserve">Functional stress test result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abnormal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Ischaemic discomfort and/or ST shift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Fixed perfusion or wall motion defects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Reversible perfusion or wall motion defects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Fixed and reversible perfusion and wall motion defects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Equivocal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Depending on the method used for the stress test, and therefore the way the results are viewed, some of these codes will not be applicable. For example where an ECG was used for the stress test codes 3, 4 and 5 will not be applicable.</w:t>
            </w:r>
          </w:p>
          <w:p>
            <w:pPr>
              <w:spacing w:after="160"/>
            </w:pPr>
            <w:r>
              <w:rPr>
                <w:rStyle w:val="row-content-rich-text"/>
              </w:rPr>
              <w:t xml:space="preserve">CODE 1    No abnormal outcome</w:t>
            </w:r>
          </w:p>
          <w:p>
            <w:pPr>
              <w:spacing w:after="160"/>
            </w:pPr>
            <w:r>
              <w:rPr>
                <w:rStyle w:val="row-content-rich-text"/>
              </w:rPr>
              <w:t xml:space="preserve">Use this code when the stress test result identifies no evidence of ischaemia (i.e. no typical angina pain and no ST shifts).</w:t>
            </w:r>
          </w:p>
          <w:p>
            <w:pPr>
              <w:spacing w:after="160"/>
            </w:pPr>
            <w:r>
              <w:rPr>
                <w:rStyle w:val="row-content-rich-text"/>
              </w:rPr>
              <w:t xml:space="preserve">CODE 2    Ischaemic discomfort and/or ST shift</w:t>
            </w:r>
          </w:p>
          <w:p>
            <w:pPr>
              <w:spacing w:after="160"/>
            </w:pPr>
            <w:r>
              <w:rPr>
                <w:rStyle w:val="row-content-rich-text"/>
              </w:rPr>
              <w:t xml:space="preserve">Use this code when the stress test result identifies either:</w:t>
            </w:r>
          </w:p>
          <w:p>
            <w:pPr>
              <w:pStyle w:val="ListParagraph"/>
              <w:numPr>
                <w:ilvl w:val="0"/>
                <w:numId w:val="2"/>
              </w:numPr>
            </w:pPr>
            <w:r>
              <w:rPr>
                <w:rStyle w:val="row-content-rich-text"/>
              </w:rPr>
              <w:t xml:space="preserve">Both ischaemic discomfort and ST shift greater than or equal to 1 mm (0.1 mV) (horizontal or downsloping); or</w:t>
            </w:r>
          </w:p>
          <w:p>
            <w:pPr>
              <w:pStyle w:val="ListParagraph"/>
              <w:numPr>
                <w:ilvl w:val="0"/>
                <w:numId w:val="2"/>
              </w:numPr>
            </w:pPr>
            <w:r>
              <w:rPr>
                <w:rStyle w:val="row-content-rich-text"/>
              </w:rPr>
              <w:t xml:space="preserve">new ST shift greater than or equal to 2 mm (0.2 mV) (horizontal or down-sloping) believed to represent ischaemia even in the absence of ischaemic discomfort.</w:t>
            </w:r>
          </w:p>
          <w:p>
            <w:pPr>
              <w:spacing w:after="160"/>
            </w:pPr>
            <w:r>
              <w:rPr>
                <w:rStyle w:val="row-content-rich-text"/>
              </w:rPr>
              <w:t xml:space="preserve">This code only applies to stress tests where no imaging component was performed.</w:t>
            </w:r>
          </w:p>
          <w:p>
            <w:pPr>
              <w:spacing w:after="160"/>
            </w:pPr>
            <w:r>
              <w:rPr>
                <w:rStyle w:val="row-content-rich-text"/>
              </w:rPr>
              <w:t xml:space="preserve">CODE 3    Fixed perfusion or wall motion defects only</w:t>
            </w:r>
          </w:p>
          <w:p>
            <w:pPr>
              <w:spacing w:after="160"/>
            </w:pPr>
            <w:r>
              <w:rPr>
                <w:rStyle w:val="row-content-rich-text"/>
              </w:rPr>
              <w:t xml:space="preserve">Use this code when the stress test result identifies fixed perfusion defects only. This means the presence of non-viable myocardium with no areas of inducible ischaemia during functional stress testing.</w:t>
            </w:r>
          </w:p>
          <w:p>
            <w:pPr>
              <w:spacing w:after="160"/>
            </w:pPr>
            <w:r>
              <w:rPr>
                <w:rStyle w:val="row-content-rich-text"/>
              </w:rPr>
              <w:t xml:space="preserve">This code only applies to stress tests where an imaging component was performed.</w:t>
            </w:r>
          </w:p>
          <w:p>
            <w:pPr>
              <w:spacing w:after="160"/>
            </w:pPr>
            <w:r>
              <w:rPr>
                <w:rStyle w:val="row-content-rich-text"/>
              </w:rPr>
              <w:t xml:space="preserve">CODE 4    Reversible perfusion or wall motion defects only</w:t>
            </w:r>
          </w:p>
          <w:p>
            <w:pPr>
              <w:spacing w:after="160"/>
            </w:pPr>
            <w:r>
              <w:rPr>
                <w:rStyle w:val="row-content-rich-text"/>
              </w:rPr>
              <w:t xml:space="preserve">Use this code when the stress test result identifies reversible perfusion defects only. This means the presence of inducible defects in myocardial perfusion with underlying viable myocardium in all areas.</w:t>
            </w:r>
          </w:p>
          <w:p>
            <w:pPr>
              <w:spacing w:after="160"/>
            </w:pPr>
            <w:r>
              <w:rPr>
                <w:rStyle w:val="row-content-rich-text"/>
              </w:rPr>
              <w:t xml:space="preserve">This code only applies to stress tests where an imaging component was performed.</w:t>
            </w:r>
          </w:p>
          <w:p>
            <w:pPr>
              <w:spacing w:after="160"/>
            </w:pPr>
            <w:r>
              <w:rPr>
                <w:rStyle w:val="row-content-rich-text"/>
              </w:rPr>
              <w:t xml:space="preserve">CODE 5    Fixed and reversible perfusion or wall motion defects</w:t>
            </w:r>
          </w:p>
          <w:p>
            <w:pPr>
              <w:spacing w:after="160"/>
            </w:pPr>
            <w:r>
              <w:rPr>
                <w:rStyle w:val="row-content-rich-text"/>
              </w:rPr>
              <w:t xml:space="preserve">Use this code when the stress test result identifies reversible and fixed perfusion defects. This means the presence of non-viable myocardial areas, together with areas of inducible defects in reperfusion.</w:t>
            </w:r>
          </w:p>
          <w:p>
            <w:pPr>
              <w:spacing w:after="160"/>
            </w:pPr>
            <w:r>
              <w:rPr>
                <w:rStyle w:val="row-content-rich-text"/>
              </w:rPr>
              <w:t xml:space="preserve">This code only applies to stress tests where an imaging component was performed.</w:t>
            </w:r>
          </w:p>
          <w:p>
            <w:pPr>
              <w:spacing w:after="160"/>
            </w:pPr>
            <w:r>
              <w:rPr>
                <w:rStyle w:val="row-content-rich-text"/>
              </w:rPr>
              <w:t xml:space="preserve">CODE 6    Equivocal</w:t>
            </w:r>
          </w:p>
          <w:p>
            <w:pPr>
              <w:spacing w:after="160"/>
            </w:pPr>
            <w:r>
              <w:rPr>
                <w:rStyle w:val="row-content-rich-text"/>
              </w:rPr>
              <w:t xml:space="preserve">Use this code when the stress test result identifies either:</w:t>
            </w:r>
          </w:p>
          <w:p>
            <w:pPr>
              <w:pStyle w:val="ListParagraph"/>
              <w:numPr>
                <w:ilvl w:val="0"/>
                <w:numId w:val="3"/>
              </w:numPr>
            </w:pPr>
            <w:r>
              <w:rPr>
                <w:rStyle w:val="row-content-rich-text"/>
              </w:rPr>
              <w:t xml:space="preserve">Typical ischaemic pain but no ST shift greater than or equal to 1 mm (0.1 mV) (horizontal or downsloping); OR ST shift of 1 mm (0.1 mV) (horizontal or downsloping) but no ischaemic discomfort.</w:t>
            </w:r>
          </w:p>
          <w:p>
            <w:pPr>
              <w:pStyle w:val="ListParagraph"/>
              <w:numPr>
                <w:ilvl w:val="0"/>
                <w:numId w:val="3"/>
              </w:numPr>
            </w:pPr>
            <w:r>
              <w:rPr>
                <w:rStyle w:val="row-content-rich-text"/>
              </w:rPr>
              <w:t xml:space="preserve">Defect on myocardial imaging of uncertain nature or significance.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e7509ff3e743ee">
              <w:r>
                <w:rPr>
                  <w:rStyle w:val="Hyperlink"/>
                </w:rPr>
                <w:t xml:space="preserve">Person—functional stress test ischaemic result, code N</w:t>
              </w:r>
            </w:hyperlink>
          </w:p>
          <w:p>
            <w:pPr>
              <w:pStyle w:val="registration-status"/>
              <w:spacing w:before="0" w:after="0"/>
            </w:pPr>
            <w:hyperlink w:history="true" r:id="R21ea304fbafc4c9a">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2eed58139c4480">
              <w:r>
                <w:rPr>
                  <w:rStyle w:val="Hyperlink"/>
                </w:rPr>
                <w:t xml:space="preserve">Functional stress test cluster</w:t>
              </w:r>
            </w:hyperlink>
          </w:p>
          <w:p>
            <w:pPr>
              <w:pStyle w:val="registration-status"/>
              <w:spacing w:before="0" w:after="0"/>
            </w:pPr>
            <w:hyperlink w:history="true" r:id="R83641154febb4d57">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when a functional stress test is performed.</w:t>
            </w:r>
            <w:r>
              <w:br/>
            </w:r>
            <w:r>
              <w:br/>
            </w:r>
          </w:p>
        </w:tc>
      </w:tr>
    </w:tbl>
    <w:p/>
    <w:tbl>
      <w:tblPr>
        <w:tblStyle w:val="TableGrid"/>
        <w:tblW w:w="0" w:type="auto"/>
      </w:tblPr>
    </w:tbl>
    <w:p>
      <w:r>
        <w:br/>
      </w:r>
    </w:p>
    <w:sectPr>
      <w:footerReference xmlns:r="http://schemas.openxmlformats.org/officeDocument/2006/relationships" w:type="default" r:id="R9a44cd83746440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349703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889fa0e5554c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44cd83746440bf" /><Relationship Type="http://schemas.openxmlformats.org/officeDocument/2006/relationships/header" Target="/word/header1.xml" Id="Rc0237fae3222411a" /><Relationship Type="http://schemas.openxmlformats.org/officeDocument/2006/relationships/settings" Target="/word/settings.xml" Id="R13fa8d45fe824f4c" /><Relationship Type="http://schemas.openxmlformats.org/officeDocument/2006/relationships/styles" Target="/word/styles.xml" Id="R609ae3e300c64b1d" /><Relationship Type="http://schemas.openxmlformats.org/officeDocument/2006/relationships/numbering" Target="/word/numbering.xml" Id="R3e270d148ab94ae3" /><Relationship Type="http://schemas.openxmlformats.org/officeDocument/2006/relationships/hyperlink" Target="https://meteor-uat.aihw.gov.au/RegistrationAuthority/14" TargetMode="External" Id="Rf4b56fdefb45440f" /><Relationship Type="http://schemas.openxmlformats.org/officeDocument/2006/relationships/hyperlink" Target="https://meteor-uat.aihw.gov.au/content/349700" TargetMode="External" Id="R8c4d6b6ed88b41ef" /><Relationship Type="http://schemas.openxmlformats.org/officeDocument/2006/relationships/hyperlink" Target="https://meteor-uat.aihw.gov.au/content/349705" TargetMode="External" Id="R3861d8c433cc42ef" /><Relationship Type="http://schemas.openxmlformats.org/officeDocument/2006/relationships/hyperlink" Target="https://meteor-uat.aihw.gov.au/content/285105" TargetMode="External" Id="R1be7509ff3e743ee" /><Relationship Type="http://schemas.openxmlformats.org/officeDocument/2006/relationships/hyperlink" Target="https://meteor-uat.aihw.gov.au/RegistrationAuthority/14" TargetMode="External" Id="R21ea304fbafc4c9a" /><Relationship Type="http://schemas.openxmlformats.org/officeDocument/2006/relationships/hyperlink" Target="https://meteor-uat.aihw.gov.au/content/351878" TargetMode="External" Id="R7d2eed58139c4480" /><Relationship Type="http://schemas.openxmlformats.org/officeDocument/2006/relationships/hyperlink" Target="https://meteor-uat.aihw.gov.au/RegistrationAuthority/14" TargetMode="External" Id="R83641154febb4d57" /></Relationships>
</file>

<file path=word/_rels/header1.xml.rels>&#65279;<?xml version="1.0" encoding="utf-8"?><Relationships xmlns="http://schemas.openxmlformats.org/package/2006/relationships"><Relationship Type="http://schemas.openxmlformats.org/officeDocument/2006/relationships/image" Target="/media/image.png" Id="Rc2889fa0e5554c02" /></Relationships>
</file>