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1ac1519bc34d26" /></Relationships>
</file>

<file path=word/document.xml><?xml version="1.0" encoding="utf-8"?>
<w:document xmlns:r="http://schemas.openxmlformats.org/officeDocument/2006/relationships" xmlns:w="http://schemas.openxmlformats.org/wordprocessingml/2006/main">
  <w:body>
    <w:p>
      <w:pPr>
        <w:pStyle w:val="Title"/>
      </w:pPr>
      <w:r>
        <w:t>Person—person identifier, (child protection and support services) NX[X(13)]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(child protection and support services)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identifier-child protection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baaf5c1e1450d">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uniquely identifies a person within a state or 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fe6b551fc24c4e">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1820dd0d5d4ecc">
              <w:r>
                <w:rPr>
                  <w:rStyle w:val="Hyperlink"/>
                </w:rPr>
                <w:t xml:space="preserve">Identifier NX[X(13)]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ABS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9. Other Territories (i.e. Cocos (Keeling) Islands, Christmas Island and Jervis Bay Territory)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7883e394224e7d">
              <w:r>
                <w:rPr>
                  <w:rStyle w:val="Hyperlink"/>
                </w:rPr>
                <w:t xml:space="preserve">Person—person identifier, child protection NX[X(11)]</w:t>
              </w:r>
            </w:hyperlink>
          </w:p>
          <w:p>
            <w:pPr>
              <w:pStyle w:val="registration-status"/>
              <w:spacing w:before="0" w:after="0"/>
            </w:pPr>
            <w:hyperlink w:history="true" r:id="R074e4ef20c5b405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ff8e960520f46e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bba037cb594e05">
              <w:r>
                <w:rPr>
                  <w:rStyle w:val="Hyperlink"/>
                </w:rPr>
                <w:t xml:space="preserve">Child protection and support services  (CPSS) - out-of-home care NMDS  (July 2007)</w:t>
              </w:r>
            </w:hyperlink>
          </w:p>
          <w:p>
            <w:pPr>
              <w:pStyle w:val="registration-status"/>
              <w:spacing w:before="0" w:after="0"/>
            </w:pPr>
            <w:hyperlink w:history="true" r:id="Rdd45d614e4e149dc">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element is implemented three times in the Out-of-home care NMDS. It is collected for the following three items:</w:t>
            </w:r>
          </w:p>
          <w:p>
            <w:pPr>
              <w:pStyle w:val="ListParagraph"/>
              <w:numPr>
                <w:ilvl w:val="0"/>
                <w:numId w:val="2"/>
              </w:numPr>
            </w:pPr>
            <w:r>
              <w:rPr>
                <w:rStyle w:val="row-content"/>
              </w:rPr>
              <w:t xml:space="preserve">a code that uniquely identifies a client within a state or territory’s child protection system (unique client identification number);</w:t>
            </w:r>
          </w:p>
          <w:p>
            <w:pPr>
              <w:pStyle w:val="ListParagraph"/>
              <w:numPr>
                <w:ilvl w:val="0"/>
                <w:numId w:val="2"/>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2"/>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7b19ea364db541c5">
              <w:r>
                <w:rPr>
                  <w:rStyle w:val="Hyperlink"/>
                </w:rPr>
                <w:t xml:space="preserve">Child protection and support services  (CPSS) - out-of-home care NMDS  pilot (2008)</w:t>
              </w:r>
            </w:hyperlink>
          </w:p>
          <w:p>
            <w:pPr>
              <w:pStyle w:val="registration-status"/>
              <w:spacing w:before="0" w:after="0"/>
            </w:pPr>
            <w:hyperlink w:history="true" r:id="R6c5bbda9c7d44c18">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element is implemented three times in the Out-of-home care NMDS. It is collected for the following three items:</w:t>
            </w:r>
          </w:p>
          <w:p>
            <w:pPr>
              <w:pStyle w:val="ListParagraph"/>
              <w:numPr>
                <w:ilvl w:val="0"/>
                <w:numId w:val="3"/>
              </w:numPr>
            </w:pPr>
            <w:r>
              <w:rPr>
                <w:rStyle w:val="row-content"/>
              </w:rPr>
              <w:t xml:space="preserve">a code that uniquely identifies a client within a state or territory’s child protection system (unique client identification number);</w:t>
            </w:r>
          </w:p>
          <w:p>
            <w:pPr>
              <w:pStyle w:val="ListParagraph"/>
              <w:numPr>
                <w:ilvl w:val="0"/>
                <w:numId w:val="3"/>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3"/>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34f78f3df10d41e1">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f84afc2a9198490e">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element is implemented three times in the Child Protection NMDS. It is collected for the following three items:</w:t>
            </w:r>
          </w:p>
          <w:p>
            <w:pPr>
              <w:pStyle w:val="ListParagraph"/>
              <w:numPr>
                <w:ilvl w:val="0"/>
                <w:numId w:val="4"/>
              </w:numPr>
            </w:pPr>
            <w:r>
              <w:rPr>
                <w:rStyle w:val="row-content"/>
              </w:rPr>
              <w:t xml:space="preserve">a code that uniquely identifies a client within a state or territory’s child protection system (unique client identification number);</w:t>
            </w:r>
          </w:p>
          <w:p>
            <w:pPr>
              <w:pStyle w:val="ListParagraph"/>
              <w:numPr>
                <w:ilvl w:val="0"/>
                <w:numId w:val="4"/>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4"/>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403363fbe03a4986">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95f97e3e3f154110">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element is implemented three times in the Child Protection NMDS. It is collected for the following three items:</w:t>
            </w:r>
          </w:p>
          <w:p>
            <w:pPr>
              <w:pStyle w:val="ListParagraph"/>
              <w:numPr>
                <w:ilvl w:val="0"/>
                <w:numId w:val="5"/>
              </w:numPr>
            </w:pPr>
            <w:r>
              <w:rPr>
                <w:rStyle w:val="row-content"/>
              </w:rPr>
              <w:t xml:space="preserve">a code that uniquely identifies a client within a state or territory’s child protection system (unique client identification number);</w:t>
            </w:r>
          </w:p>
          <w:p>
            <w:pPr>
              <w:pStyle w:val="ListParagraph"/>
              <w:numPr>
                <w:ilvl w:val="0"/>
                <w:numId w:val="5"/>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5"/>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also be allocated a unique identification number. This code can be recorded at any stage the client is in contact with the child protection agency, including when the client is on a care and protection order, and or out-of-home care episode.</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a02fce4c97e84cd4">
              <w:r>
                <w:rPr>
                  <w:rStyle w:val="Hyperlink"/>
                </w:rPr>
                <w:t xml:space="preserve">Child protection and support services (CPSS) case worker cluster</w:t>
              </w:r>
            </w:hyperlink>
          </w:p>
          <w:p>
            <w:pPr>
              <w:pStyle w:val="registration-status"/>
              <w:spacing w:before="0" w:after="0"/>
            </w:pPr>
            <w:hyperlink w:history="true" r:id="R699ff73c47af4169">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This identifier is used to identifer clients across all CPSS data files. This identifier maybe implemented more than once within each of the three CPSS data collections to uniquely identify the client as well as case workers.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rPr>
                <w:rStyle w:val="row-content"/>
              </w:rPr>
              <w:t xml:space="preserve"> </w:t>
            </w:r>
          </w:p>
          <w:p>
            <w:r>
              <w:br/>
            </w:r>
            <w:r>
              <w:br/>
            </w:r>
            <w:hyperlink w:history="true" r:id="Rffd2b802757d4786">
              <w:r>
                <w:rPr>
                  <w:rStyle w:val="Hyperlink"/>
                </w:rPr>
                <w:t xml:space="preserve">Child protection and support services (CPSS) client cluster</w:t>
              </w:r>
            </w:hyperlink>
          </w:p>
          <w:p>
            <w:pPr>
              <w:pStyle w:val="registration-status"/>
              <w:spacing w:before="0" w:after="0"/>
            </w:pPr>
            <w:hyperlink w:history="true" r:id="R7e6872a39000474a">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This identifier is used to identifer clients across all CPSS data files.</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br/>
            </w:r>
            <w:r>
              <w:br/>
            </w:r>
            <w:hyperlink w:history="true" r:id="R2028b75e5e224793">
              <w:r>
                <w:rPr>
                  <w:rStyle w:val="Hyperlink"/>
                </w:rPr>
                <w:t xml:space="preserve">Child protection and support services (CPSS) sibling cluster</w:t>
              </w:r>
            </w:hyperlink>
          </w:p>
          <w:p>
            <w:pPr>
              <w:pStyle w:val="registration-status"/>
              <w:spacing w:before="0" w:after="0"/>
            </w:pPr>
            <w:hyperlink w:history="true" r:id="R24d15e4a159d43f2">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This identifier is used to identifer clients across all CPSS data files. This identifier maybe implemented more than once within each of the three CPSS data collections to uniquely identify the client as well as siblings.</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br/>
            </w:r>
            <w:r>
              <w:br/>
            </w:r>
          </w:p>
        </w:tc>
      </w:tr>
    </w:tbl>
    <w:p/>
    <w:tbl>
      <w:tblPr>
        <w:tblStyle w:val="TableGrid"/>
        <w:tblW w:w="0" w:type="auto"/>
      </w:tblPr>
    </w:tbl>
    <w:p>
      <w:r>
        <w:br/>
      </w:r>
    </w:p>
    <w:sectPr>
      <w:footerReference xmlns:r="http://schemas.openxmlformats.org/officeDocument/2006/relationships" w:type="default" r:id="R586665199313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340193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e9d7cc094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66519931343e4" /><Relationship Type="http://schemas.openxmlformats.org/officeDocument/2006/relationships/header" Target="/word/header1.xml" Id="R43bb60617d7e4603" /><Relationship Type="http://schemas.openxmlformats.org/officeDocument/2006/relationships/settings" Target="/word/settings.xml" Id="R54c3493676ae45e4" /><Relationship Type="http://schemas.openxmlformats.org/officeDocument/2006/relationships/styles" Target="/word/styles.xml" Id="R530f806666024eb0" /><Relationship Type="http://schemas.openxmlformats.org/officeDocument/2006/relationships/numbering" Target="/word/numbering.xml" Id="Rdab7ed89268842b7" /><Relationship Type="http://schemas.openxmlformats.org/officeDocument/2006/relationships/hyperlink" Target="https://meteor-uat.aihw.gov.au/RegistrationAuthority/3" TargetMode="External" Id="R76fbaaf5c1e1450d" /><Relationship Type="http://schemas.openxmlformats.org/officeDocument/2006/relationships/hyperlink" Target="https://meteor-uat.aihw.gov.au/content/287172" TargetMode="External" Id="R2efe6b551fc24c4e" /><Relationship Type="http://schemas.openxmlformats.org/officeDocument/2006/relationships/hyperlink" Target="https://meteor-uat.aihw.gov.au/content/314213" TargetMode="External" Id="Rcd1820dd0d5d4ecc" /><Relationship Type="http://schemas.openxmlformats.org/officeDocument/2006/relationships/hyperlink" Target="https://meteor-uat.aihw.gov.au/content/459397" TargetMode="External" Id="R7d7883e394224e7d" /><Relationship Type="http://schemas.openxmlformats.org/officeDocument/2006/relationships/hyperlink" Target="https://meteor-uat.aihw.gov.au/RegistrationAuthority/1" TargetMode="External" Id="R074e4ef20c5b4056" /><Relationship Type="http://schemas.openxmlformats.org/officeDocument/2006/relationships/hyperlink" Target="https://meteor-uat.aihw.gov.au/RegistrationAuthority/3" TargetMode="External" Id="Rdff8e960520f46e7" /><Relationship Type="http://schemas.openxmlformats.org/officeDocument/2006/relationships/hyperlink" Target="https://meteor-uat.aihw.gov.au/content/355779" TargetMode="External" Id="R1ebba037cb594e05" /><Relationship Type="http://schemas.openxmlformats.org/officeDocument/2006/relationships/hyperlink" Target="https://meteor-uat.aihw.gov.au/RegistrationAuthority/3" TargetMode="External" Id="Rdd45d614e4e149dc" /><Relationship Type="http://schemas.openxmlformats.org/officeDocument/2006/relationships/hyperlink" Target="https://meteor-uat.aihw.gov.au/content/367283" TargetMode="External" Id="R7b19ea364db541c5" /><Relationship Type="http://schemas.openxmlformats.org/officeDocument/2006/relationships/hyperlink" Target="https://meteor-uat.aihw.gov.au/RegistrationAuthority/3" TargetMode="External" Id="R6c5bbda9c7d44c18" /><Relationship Type="http://schemas.openxmlformats.org/officeDocument/2006/relationships/hyperlink" Target="https://meteor-uat.aihw.gov.au/content/314520" TargetMode="External" Id="R34f78f3df10d41e1" /><Relationship Type="http://schemas.openxmlformats.org/officeDocument/2006/relationships/hyperlink" Target="https://meteor-uat.aihw.gov.au/RegistrationAuthority/3" TargetMode="External" Id="Rf84afc2a9198490e" /><Relationship Type="http://schemas.openxmlformats.org/officeDocument/2006/relationships/hyperlink" Target="https://meteor-uat.aihw.gov.au/content/367251" TargetMode="External" Id="R403363fbe03a4986" /><Relationship Type="http://schemas.openxmlformats.org/officeDocument/2006/relationships/hyperlink" Target="https://meteor-uat.aihw.gov.au/RegistrationAuthority/3" TargetMode="External" Id="R95f97e3e3f154110" /><Relationship Type="http://schemas.openxmlformats.org/officeDocument/2006/relationships/hyperlink" Target="https://meteor-uat.aihw.gov.au/content/355935" TargetMode="External" Id="Ra02fce4c97e84cd4" /><Relationship Type="http://schemas.openxmlformats.org/officeDocument/2006/relationships/hyperlink" Target="https://meteor-uat.aihw.gov.au/RegistrationAuthority/3" TargetMode="External" Id="R699ff73c47af4169" /><Relationship Type="http://schemas.openxmlformats.org/officeDocument/2006/relationships/hyperlink" Target="https://meteor-uat.aihw.gov.au/content/355790" TargetMode="External" Id="Rffd2b802757d4786" /><Relationship Type="http://schemas.openxmlformats.org/officeDocument/2006/relationships/hyperlink" Target="https://meteor-uat.aihw.gov.au/RegistrationAuthority/3" TargetMode="External" Id="R7e6872a39000474a" /><Relationship Type="http://schemas.openxmlformats.org/officeDocument/2006/relationships/hyperlink" Target="https://meteor-uat.aihw.gov.au/content/355795" TargetMode="External" Id="R2028b75e5e224793" /><Relationship Type="http://schemas.openxmlformats.org/officeDocument/2006/relationships/hyperlink" Target="https://meteor-uat.aihw.gov.au/RegistrationAuthority/3" TargetMode="External" Id="R24d15e4a159d43f2" /></Relationships>
</file>

<file path=word/_rels/header1.xml.rels>&#65279;<?xml version="1.0" encoding="utf-8"?><Relationships xmlns="http://schemas.openxmlformats.org/package/2006/relationships"><Relationship Type="http://schemas.openxmlformats.org/officeDocument/2006/relationships/image" Target="/media/image.png" Id="Rc92e9d7cc09447c8" /></Relationships>
</file>