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e33cec5b9473a"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placement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placement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Reserve placement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b4ef6fcd14ff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87aa8c65cb824420">
              <w:r>
                <w:rPr>
                  <w:rStyle w:val="Hyperlink"/>
                  <w:b/>
                </w:rPr>
                <w:t xml:space="preserve">reserve</w:t>
              </w:r>
            </w:hyperlink>
            <w:r>
              <w:rPr>
                <w:rStyle w:val="row-content-rich-text"/>
              </w:rPr>
              <w:t xml:space="preserve"> was first placed against a medical indemnity claim,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e416b7764e423e">
              <w:r>
                <w:rPr>
                  <w:rStyle w:val="Hyperlink"/>
                </w:rPr>
                <w:t xml:space="preserve">Medical indemnity claim management episode—reserve placement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6a05ae4fb5460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reserve placement date must be the same as or after the date the health-care incident occurred.</w:t>
            </w:r>
          </w:p>
          <w:p>
            <w:pPr>
              <w:spacing w:after="160"/>
            </w:pPr>
            <w:r>
              <w:rPr>
                <w:rStyle w:val="row-content-rich-text"/>
              </w:rPr>
              <w:t xml:space="preserve">The reserve may be adjusted during the lifetime of a claim. However, the date(s) when the reserve was adjusted should not be reported.</w:t>
            </w:r>
          </w:p>
          <w:p>
            <w:pPr/>
            <w:r>
              <w:rPr>
                <w:rStyle w:val="row-content-rich-text"/>
              </w:rPr>
              <w:t xml:space="preserve">This data element should be used in conjunction with the data element: </w:t>
            </w:r>
            <w:r>
              <w:rPr>
                <w:rStyle w:val="row-content-rich-text"/>
                <w:i/>
              </w:rPr>
              <w:t xml:space="preserve">Date—accuracy indicator, code AAA </w:t>
            </w:r>
            <w:r>
              <w:rPr>
                <w:rStyle w:val="row-content-rich-text"/>
              </w:rPr>
              <w:t xml:space="preserve">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of particular significance in the context of the Medical Indemnity National Collection (MINC) as the placing of a reserve against a matter indicates when it was considered likely to materialise in a medical indemnity claim and so is required to have occurred for a claim to be reported to the MINC.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8e00336de84be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5a691fb2e843e1">
              <w:r>
                <w:rPr>
                  <w:rStyle w:val="Hyperlink"/>
                </w:rPr>
                <w:t xml:space="preserve">Date—accuracy indicator, code AAA</w:t>
              </w:r>
            </w:hyperlink>
          </w:p>
          <w:p>
            <w:pPr>
              <w:pStyle w:val="registration-status"/>
              <w:spacing w:before="0" w:after="0"/>
            </w:pPr>
            <w:hyperlink w:history="true" r:id="R30fac86cd9b4427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ce0406f8c5e456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8f347de21da4ca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b162443c87a642c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b55d88c6c9a74ff0">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831b518b125437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ba5833b6304715">
              <w:r>
                <w:rPr>
                  <w:rStyle w:val="Hyperlink"/>
                </w:rPr>
                <w:t xml:space="preserve">Medical indemnity DSS 2012-14</w:t>
              </w:r>
            </w:hyperlink>
          </w:p>
          <w:p>
            <w:pPr>
              <w:pStyle w:val="registration-status"/>
              <w:spacing w:before="0" w:after="0"/>
            </w:pPr>
            <w:hyperlink w:history="true" r:id="R07c96d8b7f3c466e">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7db9584db27c4919">
              <w:r>
                <w:rPr>
                  <w:rStyle w:val="Hyperlink"/>
                </w:rPr>
                <w:t xml:space="preserve">Medical indemnity NBPDS 2014-</w:t>
              </w:r>
            </w:hyperlink>
          </w:p>
          <w:p>
            <w:pPr>
              <w:pStyle w:val="registration-status"/>
              <w:spacing w:before="0" w:after="0"/>
            </w:pPr>
            <w:hyperlink w:history="true" r:id="R36db14d4ec23485c">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14e3a582d62a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73af6f9ba4e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3a582d62a4b11" /><Relationship Type="http://schemas.openxmlformats.org/officeDocument/2006/relationships/header" Target="/word/header1.xml" Id="R28e175d5da5e428f" /><Relationship Type="http://schemas.openxmlformats.org/officeDocument/2006/relationships/settings" Target="/word/settings.xml" Id="Rb0906b988d714145" /><Relationship Type="http://schemas.openxmlformats.org/officeDocument/2006/relationships/styles" Target="/word/styles.xml" Id="Ref5a021b87594d4e" /><Relationship Type="http://schemas.openxmlformats.org/officeDocument/2006/relationships/hyperlink" Target="https://meteor-uat.aihw.gov.au/RegistrationAuthority/14" TargetMode="External" Id="R0d7b4ef6fcd14ff5" /><Relationship Type="http://schemas.openxmlformats.org/officeDocument/2006/relationships/hyperlink" Target="https://meteor-uat.aihw.gov.au/content/460218" TargetMode="External" Id="R87aa8c65cb824420" /><Relationship Type="http://schemas.openxmlformats.org/officeDocument/2006/relationships/hyperlink" Target="https://meteor-uat.aihw.gov.au/content/329688" TargetMode="External" Id="Reae416b7764e423e" /><Relationship Type="http://schemas.openxmlformats.org/officeDocument/2006/relationships/hyperlink" Target="https://meteor-uat.aihw.gov.au/content/270566" TargetMode="External" Id="Rc66a05ae4fb5460b" /><Relationship Type="http://schemas.openxmlformats.org/officeDocument/2006/relationships/hyperlink" Target="https://meteor-uat.aihw.gov.au/content/246013" TargetMode="External" Id="R898e00336de84beb" /><Relationship Type="http://schemas.openxmlformats.org/officeDocument/2006/relationships/hyperlink" Target="https://meteor-uat.aihw.gov.au/content/294429" TargetMode="External" Id="R455a691fb2e843e1" /><Relationship Type="http://schemas.openxmlformats.org/officeDocument/2006/relationships/hyperlink" Target="https://meteor-uat.aihw.gov.au/RegistrationAuthority/3" TargetMode="External" Id="R30fac86cd9b44278" /><Relationship Type="http://schemas.openxmlformats.org/officeDocument/2006/relationships/hyperlink" Target="https://meteor-uat.aihw.gov.au/RegistrationAuthority/18" TargetMode="External" Id="R4ce0406f8c5e4565" /><Relationship Type="http://schemas.openxmlformats.org/officeDocument/2006/relationships/hyperlink" Target="https://meteor-uat.aihw.gov.au/RegistrationAuthority/15" TargetMode="External" Id="R58f347de21da4ca2" /><Relationship Type="http://schemas.openxmlformats.org/officeDocument/2006/relationships/hyperlink" Target="https://meteor-uat.aihw.gov.au/RegistrationAuthority/14" TargetMode="External" Id="Rb162443c87a642ce" /><Relationship Type="http://schemas.openxmlformats.org/officeDocument/2006/relationships/hyperlink" Target="https://meteor-uat.aihw.gov.au/RegistrationAuthority/16" TargetMode="External" Id="Rb55d88c6c9a74ff0" /><Relationship Type="http://schemas.openxmlformats.org/officeDocument/2006/relationships/hyperlink" Target="https://meteor-uat.aihw.gov.au/RegistrationAuthority/13" TargetMode="External" Id="Re831b518b125437a" /><Relationship Type="http://schemas.openxmlformats.org/officeDocument/2006/relationships/hyperlink" Target="https://meteor-uat.aihw.gov.au/content/329638" TargetMode="External" Id="R26ba5833b6304715" /><Relationship Type="http://schemas.openxmlformats.org/officeDocument/2006/relationships/hyperlink" Target="https://meteor-uat.aihw.gov.au/RegistrationAuthority/14" TargetMode="External" Id="R07c96d8b7f3c466e" /><Relationship Type="http://schemas.openxmlformats.org/officeDocument/2006/relationships/hyperlink" Target="https://meteor-uat.aihw.gov.au/content/531844" TargetMode="External" Id="R7db9584db27c4919" /><Relationship Type="http://schemas.openxmlformats.org/officeDocument/2006/relationships/hyperlink" Target="https://meteor-uat.aihw.gov.au/RegistrationAuthority/14" TargetMode="External" Id="R36db14d4ec23485c" /></Relationships>
</file>

<file path=word/_rels/header1.xml.rels>&#65279;<?xml version="1.0" encoding="utf-8"?><Relationships xmlns="http://schemas.openxmlformats.org/package/2006/relationships"><Relationship Type="http://schemas.openxmlformats.org/officeDocument/2006/relationships/image" Target="/media/image.png" Id="R36573af6f9ba4e2a" /></Relationships>
</file>