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87daa7cfd4427"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d29ee452c41a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WHO definition of live birth, and the legal definition used in Australian states and territories, do not specify any lower limit for gestational age or birthweight. In practice, liveborn fetuses of less than 20 weeks' gestation are infrequently registered as live births. In analysing data from the perinatal collections, it is recommended that the same criteria of gestational age and birthweight should be used for live births and stillbirths. Births for which gestational age and birthweight have not been recorded (usually occurring outside hospitals) should be included in the perinatal collections if it seems likely that the criteria have been met.</w:t>
            </w:r>
          </w:p>
          <w:p>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712a09555442ed">
              <w:r>
                <w:rPr>
                  <w:rStyle w:val="Hyperlink"/>
                </w:rPr>
                <w:t xml:space="preserve">Stillbirth (fetal death)</w:t>
              </w:r>
            </w:hyperlink>
          </w:p>
          <w:p>
            <w:pPr>
              <w:pStyle w:val="registration-status"/>
              <w:spacing w:before="0" w:after="0"/>
            </w:pPr>
            <w:hyperlink w:history="true" r:id="R3d9388e3bd69401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43f6cde40d5444d">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99f2dbd2e0784b50">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ee4de67fba6d414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4de67fba6d41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9139d1da9f42d0"/>
                            <a:srcRect/>
                            <a:stretch>
                              <a:fillRect/>
                            </a:stretch>
                          </pic:blipFill>
                          <pic:spPr bwMode="auto">
                            <a:xfrm>
                              <a:off x="0" y="0"/>
                              <a:ext cx="152400" cy="152400"/>
                            </a:xfrm>
                            <a:prstGeom prst="rect">
                              <a:avLst/>
                            </a:prstGeom>
                          </pic:spPr>
                        </pic:pic>
                      </a:graphicData>
                    </a:graphic>
                  </wp:inline>
                </w:drawing>
              </w:r>
              <w:r>
                <w:rPr>
                  <w:rStyle w:val="Hyperlink"/>
                </w:rPr>
                <w:t xml:space="preserve"> Stillbirth (fetal death), version 1, DEC, NHDD, NHIMG, Superseded 01/03/2005 .pdf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b0276e1013f4965">
              <w:r>
                <w:rPr>
                  <w:rStyle w:val="Hyperlink"/>
                </w:rPr>
                <w:t xml:space="preserve">Perinatal NMDS 2013-14</w:t>
              </w:r>
            </w:hyperlink>
          </w:p>
          <w:p>
            <w:pPr>
              <w:pStyle w:val="registration-status"/>
              <w:spacing w:before="0" w:after="0"/>
            </w:pPr>
            <w:hyperlink w:history="true" r:id="Ree0ff084c3b24e3b">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ea8acc63c46b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ffa2e6656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acc63c46b4678" /><Relationship Type="http://schemas.openxmlformats.org/officeDocument/2006/relationships/header" Target="/word/header1.xml" Id="Rb5f987c53bb8420d" /><Relationship Type="http://schemas.openxmlformats.org/officeDocument/2006/relationships/settings" Target="/word/settings.xml" Id="R7ff1a742ff8e4f86" /><Relationship Type="http://schemas.openxmlformats.org/officeDocument/2006/relationships/styles" Target="/word/styles.xml" Id="Raa058027b34a4f8c" /><Relationship Type="http://schemas.openxmlformats.org/officeDocument/2006/relationships/image" Target="/media/image.gif" Id="R549139d1da9f42d0" /><Relationship Type="http://schemas.openxmlformats.org/officeDocument/2006/relationships/hyperlink" Target="https://meteor-uat.aihw.gov.au/RegistrationAuthority/14" TargetMode="External" Id="Reb0d29ee452c41af" /><Relationship Type="http://schemas.openxmlformats.org/officeDocument/2006/relationships/hyperlink" Target="https://meteor-uat.aihw.gov.au/content/482008" TargetMode="External" Id="R2c712a09555442ed" /><Relationship Type="http://schemas.openxmlformats.org/officeDocument/2006/relationships/hyperlink" Target="https://meteor-uat.aihw.gov.au/RegistrationAuthority/14" TargetMode="External" Id="R3d9388e3bd694018" /><Relationship Type="http://schemas.openxmlformats.org/officeDocument/2006/relationships/hyperlink" Target="https://meteor-uat.aihw.gov.au/RegistrationAuthority/9" TargetMode="External" Id="R943f6cde40d5444d" /><Relationship Type="http://schemas.openxmlformats.org/officeDocument/2006/relationships/hyperlink" Target="https://meteor-uat.aihw.gov.au/RegistrationAuthority/17" TargetMode="External" Id="R99f2dbd2e0784b50" /><Relationship Type="http://schemas.openxmlformats.org/officeDocument/2006/relationships/hyperlink" Target="https://meteor-uat.aihw.gov.au/content/273076" TargetMode="External" Id="Ree4de67fba6d4142" /><Relationship Type="http://schemas.openxmlformats.org/officeDocument/2006/relationships/hyperlink" Target="https://meteor-uat.aihw.gov.au/content/489433" TargetMode="External" Id="Rcb0276e1013f4965" /><Relationship Type="http://schemas.openxmlformats.org/officeDocument/2006/relationships/hyperlink" Target="https://meteor-uat.aihw.gov.au/RegistrationAuthority/14" TargetMode="External" Id="Ree0ff084c3b24e3b" /></Relationships>
</file>

<file path=word/_rels/header1.xml.rels>&#65279;<?xml version="1.0" encoding="utf-8"?><Relationships xmlns="http://schemas.openxmlformats.org/package/2006/relationships"><Relationship Type="http://schemas.openxmlformats.org/officeDocument/2006/relationships/image" Target="/media/image.png" Id="Reb0ffa2e66564e93" /></Relationships>
</file>