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c7d009dc9459b" /></Relationships>
</file>

<file path=word/document.xml><?xml version="1.0" encoding="utf-8"?>
<w:document xmlns:r="http://schemas.openxmlformats.org/officeDocument/2006/relationships" xmlns:w="http://schemas.openxmlformats.org/wordprocessingml/2006/main">
  <w:body>
    <w:p>
      <w:pPr>
        <w:pStyle w:val="Title"/>
      </w:pPr>
      <w:r>
        <w:t>Person (employed)—type of children's service work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children's service work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children's service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168bc726541c1">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children's service work performed by a person in the course of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4dd301eac44bfa">
              <w:r>
                <w:rPr>
                  <w:rStyle w:val="Hyperlink"/>
                </w:rPr>
                <w:t xml:space="preserve">Person (employed)—type of children's service work performed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32b6e5b1c04c0e">
              <w:r>
                <w:rPr>
                  <w:rStyle w:val="Hyperlink"/>
                </w:rPr>
                <w:t xml:space="preserve">Type of children's service work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Workers identified as being ‘paid’ and 'unpaid' in the data element: </w:t>
            </w:r>
            <w:r>
              <w:rPr>
                <w:rStyle w:val="row-content-rich-text"/>
                <w:i/>
              </w:rPr>
              <w:t xml:space="preserve">Worker/caregiver—paid/unpaid</w:t>
            </w:r>
            <w:r>
              <w:rPr>
                <w:rStyle w:val="row-content-rich-text"/>
              </w:rPr>
              <w:t xml:space="preserve"> should respond to this data element. Thus this item includes both paid (including contract and relief workers) and unpaid workers (including volunteers). It includes all workers, regardless of the type of contact they have with children (including those with no direct contact). This recognises the contribution of all workers in delivering child care and preschool services.</w:t>
            </w:r>
          </w:p>
          <w:p>
            <w:pPr>
              <w:spacing w:after="160"/>
            </w:pPr>
            <w:r>
              <w:rPr>
                <w:rStyle w:val="row-content-rich-text"/>
              </w:rPr>
              <w:t xml:space="preserve">For each worker, the category chosen should reflect the type of work that involved most of the worker’s time in the collection week. Only one category should be chosen for each worker.</w:t>
            </w:r>
          </w:p>
          <w:p>
            <w:pPr>
              <w:spacing w:after="160"/>
            </w:pPr>
            <w:r>
              <w:rPr>
                <w:rStyle w:val="row-content-rich-text"/>
              </w:rPr>
              <w:t xml:space="preserve">CODE 1 Primary contact work</w:t>
            </w:r>
          </w:p>
          <w:p>
            <w:pPr>
              <w:spacing w:after="160"/>
            </w:pPr>
            <w:r>
              <w:rPr>
                <w:rStyle w:val="row-content-rich-text"/>
              </w:rPr>
              <w:t xml:space="preserve">Primary contact work involves mainly direct contact with children receiving services. Workers who fall into this category include child care workers, teachers, teachers’ assistants and aides, specialist teachers and therapists.</w:t>
            </w:r>
          </w:p>
          <w:p>
            <w:pPr>
              <w:spacing w:after="160"/>
            </w:pPr>
            <w:r>
              <w:rPr>
                <w:rStyle w:val="row-content-rich-text"/>
              </w:rPr>
              <w:t xml:space="preserve">CODE 2 Other contact work</w:t>
            </w:r>
            <w:r>
              <w:rPr>
                <w:rStyle w:val="row-content-rich-text"/>
                <w:b/>
              </w:rPr>
              <w:t xml:space="preserve"> </w:t>
            </w:r>
          </w:p>
          <w:p>
            <w:pPr>
              <w:spacing w:after="160"/>
            </w:pPr>
            <w:r>
              <w:rPr>
                <w:rStyle w:val="row-content-rich-text"/>
              </w:rPr>
              <w:t xml:space="preserve">Other contact work is where there are some duties involving direct contact with children, but dealing mainly with staffing or management issues e.g. supervising staff, handling queries from parents. This may include centre managers and coordinators.</w:t>
            </w:r>
          </w:p>
          <w:p>
            <w:pPr>
              <w:spacing w:after="160"/>
            </w:pPr>
            <w:r>
              <w:rPr>
                <w:rStyle w:val="row-content-rich-text"/>
              </w:rPr>
              <w:t xml:space="preserve">CODE 3 Administration only</w:t>
            </w:r>
          </w:p>
          <w:p>
            <w:pPr>
              <w:spacing w:after="160"/>
            </w:pPr>
            <w:r>
              <w:rPr>
                <w:rStyle w:val="row-content-rich-text"/>
              </w:rPr>
              <w:t xml:space="preserve">Administration work is where there is no direct contact with children. Work could include clerical or receptionist duties, filing, keeping financial records etc.</w:t>
            </w:r>
          </w:p>
          <w:p>
            <w:pPr>
              <w:spacing w:after="160"/>
            </w:pPr>
            <w:r>
              <w:rPr>
                <w:rStyle w:val="row-content-rich-text"/>
              </w:rPr>
              <w:t xml:space="preserve">CODE 4 Other work</w:t>
            </w:r>
          </w:p>
          <w:p>
            <w:pPr/>
            <w:r>
              <w:rPr>
                <w:rStyle w:val="row-content-rich-text"/>
              </w:rPr>
              <w:t xml:space="preserve">Other work includes support services such as cooking, cleaning or gardening.</w:t>
            </w:r>
            <w:r>
              <w:rPr>
                <w:rStyle w:val="row-content-rich-text"/>
              </w:rPr>
              <w:t xml:space="preserve"> </w:t>
            </w:r>
            <w:r>
              <w:rPr>
                <w:rStyle w:val="row-content-rich-text"/>
              </w:rPr>
              <w:t xml:space="preserve">This may include drivers, cooks, cleaners and maintenance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6d616d17d4758">
              <w:r>
                <w:rPr>
                  <w:rStyle w:val="Hyperlink"/>
                </w:rPr>
                <w:t xml:space="preserve">Person (employed)—type of work activity, early childhood education and care code N</w:t>
              </w:r>
            </w:hyperlink>
          </w:p>
          <w:p>
            <w:pPr>
              <w:pStyle w:val="registration-status"/>
              <w:spacing w:before="0" w:after="0"/>
            </w:pPr>
            <w:hyperlink w:history="true" r:id="Rab4f4ce54f774e59">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d4ac4e8ca4532">
              <w:r>
                <w:rPr>
                  <w:rStyle w:val="Hyperlink"/>
                </w:rPr>
                <w:t xml:space="preserve">Children's Services NMDS</w:t>
              </w:r>
            </w:hyperlink>
          </w:p>
          <w:p>
            <w:pPr>
              <w:pStyle w:val="registration-status"/>
              <w:spacing w:before="0" w:after="0"/>
            </w:pPr>
            <w:hyperlink w:history="true" r:id="R570f7b835b344b5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70fc528c380d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292277900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c528c380d4efe" /><Relationship Type="http://schemas.openxmlformats.org/officeDocument/2006/relationships/header" Target="/word/header1.xml" Id="Rb4cc9eec63cb4cda" /><Relationship Type="http://schemas.openxmlformats.org/officeDocument/2006/relationships/settings" Target="/word/settings.xml" Id="R7bc0af6297e54bc2" /><Relationship Type="http://schemas.openxmlformats.org/officeDocument/2006/relationships/styles" Target="/word/styles.xml" Id="R23489e40ced34896" /><Relationship Type="http://schemas.openxmlformats.org/officeDocument/2006/relationships/hyperlink" Target="https://meteor-uat.aihw.gov.au/RegistrationAuthority/3" TargetMode="External" Id="R96b168bc726541c1" /><Relationship Type="http://schemas.openxmlformats.org/officeDocument/2006/relationships/hyperlink" Target="https://meteor-uat.aihw.gov.au/content/314802" TargetMode="External" Id="R4d4dd301eac44bfa" /><Relationship Type="http://schemas.openxmlformats.org/officeDocument/2006/relationships/hyperlink" Target="https://meteor-uat.aihw.gov.au/content/322823" TargetMode="External" Id="R2732b6e5b1c04c0e" /><Relationship Type="http://schemas.openxmlformats.org/officeDocument/2006/relationships/hyperlink" Target="https://meteor-uat.aihw.gov.au/content/396951" TargetMode="External" Id="Re396d616d17d4758" /><Relationship Type="http://schemas.openxmlformats.org/officeDocument/2006/relationships/hyperlink" Target="https://meteor-uat.aihw.gov.au/RegistrationAuthority/15" TargetMode="External" Id="Rab4f4ce54f774e59" /><Relationship Type="http://schemas.openxmlformats.org/officeDocument/2006/relationships/hyperlink" Target="https://meteor-uat.aihw.gov.au/content/308217" TargetMode="External" Id="R02fd4ac4e8ca4532" /><Relationship Type="http://schemas.openxmlformats.org/officeDocument/2006/relationships/hyperlink" Target="https://meteor-uat.aihw.gov.au/RegistrationAuthority/3" TargetMode="External" Id="R570f7b835b344b55" /></Relationships>
</file>

<file path=word/_rels/header1.xml.rels>&#65279;<?xml version="1.0" encoding="utf-8"?><Relationships xmlns="http://schemas.openxmlformats.org/package/2006/relationships"><Relationship Type="http://schemas.openxmlformats.org/officeDocument/2006/relationships/image" Target="/media/image.png" Id="Recd2922779004ce5" /></Relationships>
</file>