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00698f5e77d4d63" /></Relationships>
</file>

<file path=word/document.xml><?xml version="1.0" encoding="utf-8"?>
<w:document xmlns:r="http://schemas.openxmlformats.org/officeDocument/2006/relationships" xmlns:w="http://schemas.openxmlformats.org/wordprocessingml/2006/main">
  <w:body>
    <w:p>
      <w:pPr>
        <w:pStyle w:val="Title"/>
      </w:pPr>
      <w:r>
        <w:t>Environmental factor code (ICF 2001)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Environmental factor code (ICF 2001)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Environmental factor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321693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0c73f36957846f1">
              <w:r>
                <w:rPr>
                  <w:rStyle w:val="Hyperlink"/>
                  <w:color w:val="244061"/>
                </w:rPr>
                <w:t xml:space="preserve">Community Services (retired)</w:t>
              </w:r>
            </w:hyperlink>
            <w:r>
              <w:rPr>
                <w:rStyle w:val="row-content"/>
                <w:color w:val="244061"/>
              </w:rPr>
              <w:t xml:space="preserve">, Standard 16/10/2006</w:t>
            </w:r>
          </w:p>
          <w:p>
            <w:pPr>
              <w:spacing w:before="0" w:after="0"/>
            </w:pPr>
            <w:hyperlink w:history="true" r:id="R0c348cb22b8d43f7">
              <w:r>
                <w:rPr>
                  <w:rStyle w:val="Hyperlink"/>
                  <w:color w:val="244061"/>
                </w:rPr>
                <w:t xml:space="preserve">Health!</w:t>
              </w:r>
            </w:hyperlink>
            <w:r>
              <w:rPr>
                <w:rStyle w:val="row-content"/>
                <w:color w:val="244061"/>
              </w:rPr>
              <w:t xml:space="preserve">, Standard 29/11/2006</w:t>
            </w:r>
          </w:p>
          <w:p>
            <w:pPr>
              <w:spacing w:before="0" w:after="0"/>
            </w:pPr>
            <w:hyperlink w:history="true" r:id="R8644e940808247e1">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w:t>
            </w:r>
            <w:r>
              <w:rPr>
                <w:rStyle w:val="row-content-rich-text"/>
                <w:i/>
              </w:rPr>
              <w:t xml:space="preserve">Environmental Factors</w:t>
            </w:r>
            <w:r>
              <w:rPr>
                <w:rStyle w:val="row-content-rich-text"/>
              </w:rPr>
              <w:t xml:space="preserve"> component of the International Classification of Functioning, Disability and Health (ICF 2001).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 environment in which a person functions or experiences disability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e8bc37ae49124a62">
              <w:r>
                <w:rPr>
                  <w:rStyle w:val="Hyperlink"/>
                </w:rPr>
                <w:t xml:space="preserve">International Classification of Functioning, Disability and Health 2001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contributes to the definition of the concept 'Disability' and gives an indication of the experience of disability for a person.</w:t>
            </w:r>
          </w:p>
          <w:p>
            <w:pPr>
              <w:spacing w:after="160"/>
            </w:pPr>
            <w:r>
              <w:rPr>
                <w:rStyle w:val="row-content-rich-text"/>
              </w:rPr>
              <w:t xml:space="preserve">Environmental factors represent the circumstances in which the individual lives. These factors are conceived as immediate (e.g. physical features of the environment, social environment) and societal (formal and informal social structures, services and systems). Different environments may have a very different impact on the same individual with a given health condition.</w:t>
            </w:r>
          </w:p>
          <w:p>
            <w:pPr>
              <w:spacing w:after="160"/>
            </w:pPr>
            <w:r>
              <w:rPr>
                <w:rStyle w:val="row-content-rich-text"/>
              </w:rPr>
              <w:t xml:space="preserve">Facilitators are features of the environment that have a positive effect on </w:t>
            </w:r>
            <w:hyperlink w:tooltip="Disability is the umbrella term for any or all of: an impairment of body structure or function, a limitation in activities, or a restriction in participation.&#10;Disability is a multi-dimensional and complex concept and is conceived as a dynamic interact..." w:history="true" r:id="R8a5eb87a95c84946">
              <w:r>
                <w:rPr>
                  <w:rStyle w:val="Hyperlink"/>
                  <w:b/>
                </w:rPr>
                <w:t xml:space="preserve">disability</w:t>
              </w:r>
            </w:hyperlink>
            <w:r>
              <w:rPr>
                <w:rStyle w:val="row-content-rich-text"/>
              </w:rPr>
              <w:t xml:space="preserve">. Barriers are features of the environment that have a negative effect on disability.</w:t>
            </w:r>
          </w:p>
          <w:p>
            <w:pPr>
              <w:spacing w:after="160"/>
            </w:pPr>
            <w:r>
              <w:rPr>
                <w:rStyle w:val="row-content-rich-text"/>
              </w:rPr>
              <w:t xml:space="preserve">Data can be collected at the three digit level in one chapter and at the chapter level in another. However it is only possible to collect data at a single level of the hierarchy in a single chapter to maintain mutual exclusivity. For example, it is not permitted to collect both 'Attitudes' (chapter level) and 'Social, norms, practices and ideology' (3 digit level) as the former includes the latter.</w:t>
            </w:r>
          </w:p>
          <w:p>
            <w:pPr>
              <w:spacing w:after="160"/>
            </w:pPr>
            <w:r>
              <w:rPr>
                <w:rStyle w:val="row-content-rich-text"/>
              </w:rPr>
              <w:t xml:space="preserve">The value domain below refers to the highest hierarchical level (ICF chapter level). Data collected at this level, in association with </w:t>
            </w:r>
            <w:r>
              <w:rPr>
                <w:rStyle w:val="row-content-rich-text"/>
                <w:i/>
              </w:rPr>
              <w:t xml:space="preserve">Extent of environmental factor influence code [X]N</w:t>
            </w:r>
            <w:r>
              <w:rPr>
                <w:rStyle w:val="row-content-rich-text"/>
              </w:rPr>
              <w:t xml:space="preserve"> will use the codes as indicated. The full range of the permissible values together with definitions can be found in the </w:t>
            </w:r>
            <w:r>
              <w:rPr>
                <w:rStyle w:val="row-content-rich-text"/>
                <w:i/>
              </w:rPr>
              <w:t xml:space="preserve">Environmental Factors</w:t>
            </w:r>
            <w:r>
              <w:rPr>
                <w:rStyle w:val="row-content-rich-text"/>
              </w:rPr>
              <w:t xml:space="preserve"> component of the ICF.</w:t>
            </w:r>
          </w:p>
          <w:p>
            <w:pPr>
              <w:spacing w:after="160"/>
            </w:pPr>
            <w:r>
              <w:rPr>
                <w:rStyle w:val="row-content-rich-text"/>
              </w:rPr>
              <w:t xml:space="preserve">CODE e1   Products and technology</w:t>
            </w:r>
            <w:r>
              <w:br/>
            </w:r>
            <w:r>
              <w:rPr>
                <w:rStyle w:val="row-content-rich-text"/>
              </w:rPr>
              <w:t xml:space="preserve">CODE e2   Natural environment and human-made changes to environment</w:t>
            </w:r>
            <w:r>
              <w:br/>
            </w:r>
            <w:r>
              <w:rPr>
                <w:rStyle w:val="row-content-rich-text"/>
              </w:rPr>
              <w:t xml:space="preserve">CODE e3   Support and relationships</w:t>
            </w:r>
            <w:r>
              <w:br/>
            </w:r>
            <w:r>
              <w:rPr>
                <w:rStyle w:val="row-content-rich-text"/>
              </w:rPr>
              <w:t xml:space="preserve">CODE e4   Attitudes</w:t>
            </w:r>
            <w:r>
              <w:br/>
            </w:r>
            <w:r>
              <w:rPr>
                <w:rStyle w:val="row-content-rich-text"/>
              </w:rPr>
              <w:t xml:space="preserve">CODE e5   Services, systems and policies</w:t>
            </w:r>
          </w:p>
          <w:p>
            <w:pPr>
              <w:spacing w:after="160"/>
            </w:pPr>
            <w:r>
              <w:rPr>
                <w:rStyle w:val="row-content-rich-text"/>
              </w:rPr>
              <w:t xml:space="preserve">Data collected at this level will provide a general description of the environmental factors and can only be compared with data collected at the same level.</w:t>
            </w:r>
          </w:p>
          <w:p>
            <w:pPr>
              <w:spacing w:after="160"/>
            </w:pPr>
            <w:r>
              <w:rPr>
                <w:rStyle w:val="row-content-rich-text"/>
              </w:rPr>
              <w:t xml:space="preserve">An example of a value domain at the 3 digit level from the Environmental factors component may include:</w:t>
            </w:r>
          </w:p>
          <w:p>
            <w:pPr>
              <w:spacing w:after="160"/>
            </w:pPr>
            <w:r>
              <w:rPr>
                <w:rStyle w:val="row-content-rich-text"/>
              </w:rPr>
              <w:t xml:space="preserve">CODE e225   Climate</w:t>
            </w:r>
            <w:r>
              <w:br/>
            </w:r>
            <w:r>
              <w:rPr>
                <w:rStyle w:val="row-content-rich-text"/>
              </w:rPr>
              <w:t xml:space="preserve">CODE e240   Light</w:t>
            </w:r>
            <w:r>
              <w:br/>
            </w:r>
            <w:r>
              <w:rPr>
                <w:rStyle w:val="row-content-rich-text"/>
              </w:rPr>
              <w:t xml:space="preserve">CODE e250   Sound</w:t>
            </w:r>
            <w:r>
              <w:br/>
            </w:r>
            <w:r>
              <w:rPr>
                <w:rStyle w:val="row-content-rich-text"/>
              </w:rPr>
              <w:t xml:space="preserve">CODE e255   Vibration</w:t>
            </w:r>
            <w:r>
              <w:br/>
            </w:r>
            <w:r>
              <w:rPr>
                <w:rStyle w:val="row-content-rich-text"/>
              </w:rPr>
              <w:t xml:space="preserve">CODE e260   Air quality</w:t>
            </w:r>
          </w:p>
          <w:p>
            <w:pPr>
              <w:spacing w:after="160"/>
            </w:pPr>
            <w:r>
              <w:rPr>
                <w:rStyle w:val="row-content-rich-text"/>
              </w:rPr>
              <w:t xml:space="preserve">An example of a value domain at the 4 digit level from the environmental factors component may include:</w:t>
            </w:r>
          </w:p>
          <w:p>
            <w:pPr>
              <w:spacing w:after="160"/>
            </w:pPr>
            <w:r>
              <w:rPr>
                <w:rStyle w:val="row-content-rich-text"/>
              </w:rPr>
              <w:t xml:space="preserve">CODE e1151   Assistive products and technology for personal use in daily life</w:t>
            </w:r>
            <w:r>
              <w:br/>
            </w:r>
            <w:r>
              <w:rPr>
                <w:rStyle w:val="row-content-rich-text"/>
              </w:rPr>
              <w:t xml:space="preserve">CODE e1201   Assistive products and technology for personal indoor and outdoor mobility and transportation</w:t>
            </w:r>
            <w:r>
              <w:br/>
            </w:r>
            <w:r>
              <w:rPr>
                <w:rStyle w:val="row-content-rich-text"/>
              </w:rPr>
              <w:t xml:space="preserve">CODE e2151   Assistive products and technology for communication</w:t>
            </w:r>
            <w:r>
              <w:br/>
            </w:r>
            <w:r>
              <w:rPr>
                <w:rStyle w:val="row-content-rich-text"/>
              </w:rPr>
              <w:t xml:space="preserve">CODE e1301   Assistive products and technology for education</w:t>
            </w:r>
            <w:r>
              <w:br/>
            </w:r>
            <w:r>
              <w:rPr>
                <w:rStyle w:val="row-content-rich-text"/>
              </w:rPr>
              <w:t xml:space="preserve">CODE e1351   Assistive products and technology for employment</w:t>
            </w:r>
            <w:r>
              <w:br/>
            </w:r>
            <w:r>
              <w:rPr>
                <w:rStyle w:val="row-content-rich-text"/>
              </w:rPr>
              <w:t xml:space="preserve">CODE e1401   Assistive products and technology for culture, recreation and sport</w:t>
            </w:r>
            <w:r>
              <w:br/>
            </w:r>
            <w:r>
              <w:rPr>
                <w:rStyle w:val="row-content-rich-text"/>
              </w:rPr>
              <w:t xml:space="preserve">CODE e1451   Assistive products and technology for the practice of religion and spirituality</w:t>
            </w:r>
          </w:p>
          <w:p>
            <w:pPr/>
            <w:r>
              <w:rPr>
                <w:rStyle w:val="row-content-rich-text"/>
              </w:rPr>
              <w:t xml:space="preserve">The prefix </w:t>
            </w:r>
            <w:r>
              <w:rPr>
                <w:rStyle w:val="row-content-rich-text"/>
                <w:b/>
                <w:i/>
              </w:rPr>
              <w:t xml:space="preserve">e</w:t>
            </w:r>
            <w:r>
              <w:rPr>
                <w:rStyle w:val="row-content-rich-text"/>
              </w:rPr>
              <w:t xml:space="preserve"> denotes the domains within the component of </w:t>
            </w:r>
            <w:r>
              <w:rPr>
                <w:rStyle w:val="row-content-rich-text"/>
                <w:i/>
              </w:rPr>
              <w:t xml:space="preserve">Environmental Factors</w:t>
            </w:r>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which is the Australian Collaborating Centre for the World Health Organization Family of International Classifications.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WHO 2001. ICF: International Classification of Functioning, Disability and Health. Geneva: WHO</w:t>
            </w:r>
          </w:p>
          <w:p>
            <w:pPr/>
            <w:r>
              <w:rPr>
                <w:rStyle w:val="row-content-rich-text"/>
              </w:rPr>
              <w:t xml:space="preserve">AIHW 2003. ICF Australian User Guide Version 1.0.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Further information on the ICF, including more detailed codes, can be found in the ICF itself and the ICF Australian User Guide (AIHW 2003), at the following websites:</w:t>
            </w:r>
          </w:p>
          <w:p>
            <w:pPr>
              <w:pStyle w:val="ListParagraph"/>
              <w:numPr>
                <w:ilvl w:val="0"/>
                <w:numId w:val="2"/>
              </w:numPr>
            </w:pPr>
            <w:r>
              <w:rPr>
                <w:rStyle w:val="row-content-rich-text"/>
              </w:rPr>
              <w:t xml:space="preserve">WHO ICF website</w:t>
            </w:r>
            <w:r>
              <w:br/>
            </w:r>
            <w:hyperlink w:history="true" r:id="R1211d37e968148c5">
              <w:r>
                <w:rPr>
                  <w:rStyle w:val="Hyperlink"/>
                </w:rPr>
                <w:t xml:space="preserve">http://www.who.int/classifications/icf/en/</w:t>
              </w:r>
            </w:hyperlink>
          </w:p>
          <w:p>
            <w:pPr>
              <w:pStyle w:val="ListParagraph"/>
              <w:numPr>
                <w:ilvl w:val="0"/>
                <w:numId w:val="2"/>
              </w:numPr>
            </w:pPr>
            <w:r>
              <w:rPr>
                <w:rStyle w:val="row-content-rich-text"/>
              </w:rPr>
              <w:t xml:space="preserve">Australian Collaborating Centre ICF website</w:t>
            </w:r>
            <w:r>
              <w:br/>
            </w:r>
            <w:hyperlink w:history="true" r:id="R3e14016302f74d48">
              <w:r>
                <w:rPr>
                  <w:rStyle w:val="Hyperlink"/>
                </w:rPr>
                <w:t xml:space="preserve">http://www.aihw.gov.au/disability/icf/index.cfm</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4e7c61378c24329">
              <w:r>
                <w:rPr>
                  <w:rStyle w:val="Hyperlink"/>
                </w:rPr>
                <w:t xml:space="preserve">Environmental factors code (ICF 2001) N[NNN]</w:t>
              </w:r>
            </w:hyperlink>
          </w:p>
          <w:p>
            <w:pPr>
              <w:pStyle w:val="registration-status"/>
              <w:spacing w:before="0" w:after="0"/>
            </w:pPr>
            <w:hyperlink w:history="true" r:id="R419255954bc44e1c">
              <w:r>
                <w:rPr>
                  <w:rStyle w:val="Hyperlink"/>
                  <w:color w:val="244061"/>
                </w:rPr>
                <w:t xml:space="preserve">Community Services (retired)</w:t>
              </w:r>
            </w:hyperlink>
            <w:r>
              <w:rPr>
                <w:rStyle w:val="row-content"/>
                <w:color w:val="244061"/>
              </w:rPr>
              <w:t xml:space="preserve">, Superseded 16/10/2006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c93ab0c527d4427">
              <w:r>
                <w:rPr>
                  <w:rStyle w:val="Hyperlink"/>
                </w:rPr>
                <w:t xml:space="preserve">Person—environmental factor, code (ICF 2001) AN[NNN]</w:t>
              </w:r>
            </w:hyperlink>
          </w:p>
          <w:p>
            <w:pPr>
              <w:pStyle w:val="registration-status"/>
              <w:spacing w:before="0" w:after="0"/>
            </w:pPr>
            <w:hyperlink w:history="true" r:id="R8126484978f343ff">
              <w:r>
                <w:rPr>
                  <w:rStyle w:val="Hyperlink"/>
                  <w:color w:val="244061"/>
                </w:rPr>
                <w:t xml:space="preserve">Community Services (retired)</w:t>
              </w:r>
            </w:hyperlink>
            <w:r>
              <w:rPr>
                <w:rStyle w:val="row-content"/>
                <w:color w:val="244061"/>
              </w:rPr>
              <w:t xml:space="preserve">, Standard 16/10/2006</w:t>
            </w:r>
          </w:p>
          <w:p>
            <w:pPr>
              <w:pStyle w:val="registration-status"/>
              <w:spacing w:before="0" w:after="0"/>
            </w:pPr>
            <w:hyperlink w:history="true" r:id="R08d1c626e4454d9b">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bf4aa75defff429f">
              <w:r>
                <w:rPr>
                  <w:rStyle w:val="Hyperlink"/>
                  <w:color w:val="244061"/>
                </w:rPr>
                <w:t xml:space="preserve">Health!</w:t>
              </w:r>
            </w:hyperlink>
            <w:r>
              <w:rPr>
                <w:rStyle w:val="row-content"/>
                <w:color w:val="244061"/>
              </w:rPr>
              <w:t xml:space="preserve">, Standard 29/11/2006</w:t>
            </w:r>
          </w:p>
          <w:p>
            <w:r>
              <w:br/>
            </w:r>
          </w:p>
        </w:tc>
      </w:tr>
    </w:tbl>
    <w:p>
      <w:r>
        <w:br/>
      </w:r>
    </w:p>
    <w:sectPr>
      <w:footerReference xmlns:r="http://schemas.openxmlformats.org/officeDocument/2006/relationships" w:type="default" r:id="R9b5d1069307942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321693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a51453b6e28454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5d1069307942b1" /><Relationship Type="http://schemas.openxmlformats.org/officeDocument/2006/relationships/header" Target="/word/header1.xml" Id="R8d34509f369140e3" /><Relationship Type="http://schemas.openxmlformats.org/officeDocument/2006/relationships/settings" Target="/word/settings.xml" Id="R0076d8523011457a" /><Relationship Type="http://schemas.openxmlformats.org/officeDocument/2006/relationships/styles" Target="/word/styles.xml" Id="Rc939035e6b2e4a0f" /><Relationship Type="http://schemas.openxmlformats.org/officeDocument/2006/relationships/numbering" Target="/word/numbering.xml" Id="R2fd603d019304749" /><Relationship Type="http://schemas.openxmlformats.org/officeDocument/2006/relationships/hyperlink" Target="https://meteor-uat.aihw.gov.au/RegistrationAuthority/3" TargetMode="External" Id="R50c73f36957846f1" /><Relationship Type="http://schemas.openxmlformats.org/officeDocument/2006/relationships/hyperlink" Target="https://meteor-uat.aihw.gov.au/RegistrationAuthority/14" TargetMode="External" Id="R0c348cb22b8d43f7" /><Relationship Type="http://schemas.openxmlformats.org/officeDocument/2006/relationships/hyperlink" Target="https://meteor-uat.aihw.gov.au/RegistrationAuthority/18" TargetMode="External" Id="R8644e940808247e1" /><Relationship Type="http://schemas.openxmlformats.org/officeDocument/2006/relationships/hyperlink" Target="https://meteor-uat.aihw.gov.au/content/270548" TargetMode="External" Id="Re8bc37ae49124a62" /><Relationship Type="http://schemas.openxmlformats.org/officeDocument/2006/relationships/hyperlink" Target="https://meteor-uat.aihw.gov.au/content/327304" TargetMode="External" Id="R8a5eb87a95c84946" /><Relationship Type="http://schemas.openxmlformats.org/officeDocument/2006/relationships/hyperlink" Target="http://www.who.int/classifications/icf/en/" TargetMode="External" Id="R1211d37e968148c5" /><Relationship Type="http://schemas.openxmlformats.org/officeDocument/2006/relationships/hyperlink" Target="http://www.aihw.gov.au/disability/icf/index.cfm" TargetMode="External" Id="R3e14016302f74d48" /><Relationship Type="http://schemas.openxmlformats.org/officeDocument/2006/relationships/hyperlink" Target="https://meteor-uat.aihw.gov.au/content/288392" TargetMode="External" Id="R44e7c61378c24329" /><Relationship Type="http://schemas.openxmlformats.org/officeDocument/2006/relationships/hyperlink" Target="https://meteor-uat.aihw.gov.au/RegistrationAuthority/3" TargetMode="External" Id="R419255954bc44e1c" /><Relationship Type="http://schemas.openxmlformats.org/officeDocument/2006/relationships/hyperlink" Target="https://meteor-uat.aihw.gov.au/content/320207" TargetMode="External" Id="R8c93ab0c527d4427" /><Relationship Type="http://schemas.openxmlformats.org/officeDocument/2006/relationships/hyperlink" Target="https://meteor-uat.aihw.gov.au/RegistrationAuthority/3" TargetMode="External" Id="R8126484978f343ff" /><Relationship Type="http://schemas.openxmlformats.org/officeDocument/2006/relationships/hyperlink" Target="https://meteor-uat.aihw.gov.au/RegistrationAuthority/18" TargetMode="External" Id="R08d1c626e4454d9b" /><Relationship Type="http://schemas.openxmlformats.org/officeDocument/2006/relationships/hyperlink" Target="https://meteor-uat.aihw.gov.au/RegistrationAuthority/14" TargetMode="External" Id="Rbf4aa75defff429f" /></Relationships>
</file>

<file path=word/_rels/header1.xml.rels>&#65279;<?xml version="1.0" encoding="utf-8"?><Relationships xmlns="http://schemas.openxmlformats.org/package/2006/relationships"><Relationship Type="http://schemas.openxmlformats.org/officeDocument/2006/relationships/image" Target="/media/image.png" Id="R2a51453b6e284541" /></Relationships>
</file>