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abd42a94e84d4e" /></Relationships>
</file>

<file path=word/document.xml><?xml version="1.0" encoding="utf-8"?>
<w:document xmlns:r="http://schemas.openxmlformats.org/officeDocument/2006/relationships" xmlns:w="http://schemas.openxmlformats.org/wordprocessingml/2006/main">
  <w:body>
    <w:p>
      <w:pPr>
        <w:pStyle w:val="Title"/>
      </w:pPr>
      <w:r>
        <w:t>Person—urine output 24 hours, millilitres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Person—urine output 24 hours, millilitres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Urine output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2b8cc3872543d7">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total urine output over 24 hours measured in millilitres.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a75a40163b4997">
              <w:r>
                <w:rPr>
                  <w:rStyle w:val="Hyperlink"/>
                </w:rPr>
                <w:t xml:space="preserve">Person—urine output 24 hours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e8720239d342a6">
              <w:r>
                <w:rPr>
                  <w:rStyle w:val="Hyperlink"/>
                </w:rPr>
                <w:t xml:space="preserve">Millilitres NNNNN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Proposed 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Millilitres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9f78b4ac05495b">
              <w:r>
                <w:rPr>
                  <w:rStyle w:val="Hyperlink"/>
                </w:rPr>
                <w:t xml:space="preserve">Intensive care DSS</w:t>
              </w:r>
            </w:hyperlink>
          </w:p>
          <w:p>
            <w:pPr>
              <w:pStyle w:val="registration-status"/>
              <w:spacing w:before="0" w:after="0"/>
            </w:pPr>
            <w:hyperlink w:history="true" r:id="R3845c0d02d89484f">
              <w:r>
                <w:rPr>
                  <w:rStyle w:val="Hyperlink"/>
                  <w:color w:val="244061"/>
                </w:rPr>
                <w:t xml:space="preserve">Health!</w:t>
              </w:r>
            </w:hyperlink>
            <w:r>
              <w:rPr>
                <w:rStyle w:val="row-content"/>
                <w:color w:val="244061"/>
              </w:rPr>
              <w:t xml:space="preserve">, Recorded 14/07/2006</w:t>
            </w:r>
          </w:p>
          <w:p>
            <w:r>
              <w:rPr>
                <w:rStyle w:val="row-content"/>
                <w:b/>
                <w:i/>
              </w:rPr>
              <w:t xml:space="preserve">DSS specific information: </w:t>
            </w:r>
          </w:p>
          <w:p>
            <w:r>
              <w:rPr>
                <w:rStyle w:val="row-content"/>
              </w:rPr>
              <w:t xml:space="preserve">The total urine output is recorded for the first 24 hours in intensive care. If there is an incomplete 24 hour urine collection, extrapolate to report a 24 hour urine output. If however, the urine collected is for a period of ≤6 hours or the patient is terminal, leave the information out and it will be treated as unknown, i.e. normal.</w:t>
            </w:r>
          </w:p>
          <w:p>
            <w:r>
              <w:rPr>
                <w:rStyle w:val="row-content"/>
              </w:rPr>
              <w:t xml:space="preserve">Urine output forms part of the definition for acute renal failure. Acute renal failure doubles the weighting of points allocated to the creatinine value in the APACHE II and APACHE III scoring systems. Urine output is also required for the SAPS II scoring system algorithm.</w:t>
            </w:r>
          </w:p>
          <w:p>
            <w:r>
              <w:br/>
            </w:r>
            <w:r>
              <w:br/>
            </w:r>
          </w:p>
        </w:tc>
      </w:tr>
    </w:tbl>
    <w:p/>
    <w:tbl>
      <w:tblPr>
        <w:tblStyle w:val="TableGrid"/>
        <w:tblW w:w="0" w:type="auto"/>
      </w:tblPr>
    </w:tbl>
    <w:p>
      <w:r>
        <w:br/>
      </w:r>
    </w:p>
    <w:sectPr>
      <w:footerReference xmlns:r="http://schemas.openxmlformats.org/officeDocument/2006/relationships" w:type="default" r:id="R804ae288a44540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320740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c11e3c439644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4ae288a44540ec" /><Relationship Type="http://schemas.openxmlformats.org/officeDocument/2006/relationships/header" Target="/word/header1.xml" Id="R851e641b58a84153" /><Relationship Type="http://schemas.openxmlformats.org/officeDocument/2006/relationships/settings" Target="/word/settings.xml" Id="R23338812926e4e9c" /><Relationship Type="http://schemas.openxmlformats.org/officeDocument/2006/relationships/styles" Target="/word/styles.xml" Id="R247f3e48bcb54601" /><Relationship Type="http://schemas.openxmlformats.org/officeDocument/2006/relationships/hyperlink" Target="https://meteor-uat.aihw.gov.au/RegistrationAuthority/14" TargetMode="External" Id="R602b8cc3872543d7" /><Relationship Type="http://schemas.openxmlformats.org/officeDocument/2006/relationships/hyperlink" Target="https://meteor-uat.aihw.gov.au/content/320736" TargetMode="External" Id="R20a75a40163b4997" /><Relationship Type="http://schemas.openxmlformats.org/officeDocument/2006/relationships/hyperlink" Target="https://meteor-uat.aihw.gov.au/content/320738" TargetMode="External" Id="Rb0e8720239d342a6" /><Relationship Type="http://schemas.openxmlformats.org/officeDocument/2006/relationships/hyperlink" Target="https://meteor-uat.aihw.gov.au/content/316130" TargetMode="External" Id="R509f78b4ac05495b" /><Relationship Type="http://schemas.openxmlformats.org/officeDocument/2006/relationships/hyperlink" Target="https://meteor-uat.aihw.gov.au/RegistrationAuthority/14" TargetMode="External" Id="R3845c0d02d89484f" /></Relationships>
</file>

<file path=word/_rels/header1.xml.rels>&#65279;<?xml version="1.0" encoding="utf-8"?><Relationships xmlns="http://schemas.openxmlformats.org/package/2006/relationships"><Relationship Type="http://schemas.openxmlformats.org/officeDocument/2006/relationships/image" Target="/media/image.png" Id="R3bc11e3c439644c5" /></Relationships>
</file>