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b0f52c03bf4d74" /></Relationships>
</file>

<file path=word/document.xml><?xml version="1.0" encoding="utf-8"?>
<w:document xmlns:r="http://schemas.openxmlformats.org/officeDocument/2006/relationships" xmlns:w="http://schemas.openxmlformats.org/wordprocessingml/2006/main">
  <w:body>
    <w:p>
      <w:pPr>
        <w:pStyle w:val="Title"/>
      </w:pPr>
      <w:r>
        <w:t>Episode of intensive care—episode start mode,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intensive care—episode start mode,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Intensive care episode start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e293cc585c4f51">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source of entry or arrival to the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00dc0b62b09a4459">
              <w:r>
                <w:rPr>
                  <w:rStyle w:val="Hyperlink"/>
                  <w:b/>
                </w:rPr>
                <w:t xml:space="preserve">intensive care unit</w:t>
              </w:r>
            </w:hyperlink>
            <w:r>
              <w:rPr>
                <w:rStyle w:val="row-content-rich-text"/>
              </w:rPr>
              <w:t xml:space="preserve"> for an episode of </w:t>
            </w:r>
          </w:p>
          <w:p>
            <w:hyperlink w:tooltip="Intensive care is defined as care provided by an intensive care team where one of the following is needed:&#10;invasive ventilation,&#10;ionotropes,&#10;non-invasive ventilation (" w:history="true" r:id="R0f4ef32916b2493d">
              <w:r>
                <w:rPr>
                  <w:rStyle w:val="Hyperlink"/>
                </w:rPr>
                <w:t xml:space="preserve">50% continuously&gt;6h),
needing 1:1 nursing or continuous renal replacement the..."&gt;</w:t>
              </w:r>
              <w:r>
                <w:rPr>
                  <w:rStyle w:val="row-content-rich-text"/>
                  <w:b/>
                </w:rPr>
                <w:t xml:space="preserve">intensive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87bb93d9104430">
              <w:r>
                <w:rPr>
                  <w:rStyle w:val="Hyperlink"/>
                </w:rPr>
                <w:t xml:space="preserve">Episode of intensive care—episode start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f690987bad46f5">
              <w:r>
                <w:rPr>
                  <w:rStyle w:val="Hyperlink"/>
                </w:rPr>
                <w:t xml:space="preserve">Start mode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Operating theatre/recovery (same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Accident and emergency (same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Ward (same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Intensive care unit (same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Directly from another hospital (not an intensive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Intensive care unit (other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Ward (same hospital)</w:t>
            </w:r>
          </w:p>
          <w:p>
            <w:pPr/>
            <w:r>
              <w:rPr>
                <w:rStyle w:val="row-content-rich-text"/>
              </w:rPr>
              <w:t xml:space="preserve">Excludes the operating theatre/recovery/accident and emergency or intensive care unit of the same hospital.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ANZICS Database Management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768084458b447f">
              <w:r>
                <w:rPr>
                  <w:rStyle w:val="Hyperlink"/>
                </w:rPr>
                <w:t xml:space="preserve">Intensive care DSS</w:t>
              </w:r>
            </w:hyperlink>
          </w:p>
          <w:p>
            <w:pPr>
              <w:pStyle w:val="registration-status"/>
              <w:spacing w:before="0" w:after="0"/>
            </w:pPr>
            <w:hyperlink w:history="true" r:id="Rc0ee0c5fbdc84f23">
              <w:r>
                <w:rPr>
                  <w:rStyle w:val="Hyperlink"/>
                  <w:color w:val="244061"/>
                </w:rPr>
                <w:t xml:space="preserve">Health!</w:t>
              </w:r>
            </w:hyperlink>
            <w:r>
              <w:rPr>
                <w:rStyle w:val="row-content"/>
                <w:color w:val="244061"/>
              </w:rPr>
              <w:t xml:space="preserve">, Recorded 14/07/2006</w:t>
            </w:r>
          </w:p>
          <w:p>
            <w:r>
              <w:rPr>
                <w:rStyle w:val="row-content"/>
                <w:b/>
                <w:i/>
              </w:rPr>
              <w:t xml:space="preserve">DSS specific information: </w:t>
            </w:r>
          </w:p>
          <w:p>
            <w:r>
              <w:rPr>
                <w:rStyle w:val="row-content"/>
              </w:rPr>
              <w:t xml:space="preserve">Used in the calculation of APACHE II, APACHE III and SAPS II scores.</w:t>
            </w:r>
          </w:p>
          <w:p>
            <w:r>
              <w:rPr>
                <w:rStyle w:val="row-content"/>
              </w:rPr>
              <w:t xml:space="preserve">APACHE II</w:t>
            </w:r>
          </w:p>
          <w:p>
            <w:r>
              <w:rPr>
                <w:rStyle w:val="row-content"/>
              </w:rPr>
              <w:t xml:space="preserve">For the APACHE II score, the point score weighting allocated for a planned episode of intensive care with chronic health co morbidities is reduced from 5 to 2 if the source of entry to intensive care is operating room/recovery.</w:t>
            </w:r>
          </w:p>
          <w:p>
            <w:r>
              <w:rPr>
                <w:rStyle w:val="row-content"/>
              </w:rPr>
              <w:t xml:space="preserve">APACHE III</w:t>
            </w:r>
          </w:p>
          <w:p>
            <w:r>
              <w:rPr>
                <w:rStyle w:val="row-content"/>
              </w:rPr>
              <w:t xml:space="preserve">For the APACHE III score, the point score weighting allocated for a planned episode of intensive care with chronic health co morbidities is nulled if the the source of entry to intensive care is operating room/recovery.</w:t>
            </w:r>
          </w:p>
          <w:p>
            <w:r>
              <w:rPr>
                <w:rStyle w:val="row-content"/>
              </w:rPr>
              <w:t xml:space="preserve">SAPS II</w:t>
            </w:r>
          </w:p>
          <w:p>
            <w:r>
              <w:rPr>
                <w:rStyle w:val="row-content"/>
              </w:rPr>
              <w:t xml:space="preserve">For the SAPS II score, a point score weighting of 6 is given for all sources of entry to Intensive care except for 1: operating room/recovery. For an unplanned episode of intensive care from operating room/recovery, a point score of 8 is allocated. For a planned episode of intensive care from operating room/recovery, 0 points are allocated.</w:t>
            </w:r>
          </w:p>
          <w:p>
            <w:r>
              <w:br/>
            </w:r>
            <w:r>
              <w:br/>
            </w:r>
          </w:p>
        </w:tc>
      </w:tr>
    </w:tbl>
    <w:p/>
    <w:tbl>
      <w:tblPr>
        <w:tblStyle w:val="TableGrid"/>
        <w:tblW w:w="0" w:type="auto"/>
      </w:tblPr>
    </w:tbl>
    <w:p>
      <w:r>
        <w:br/>
      </w:r>
    </w:p>
    <w:sectPr>
      <w:footerReference xmlns:r="http://schemas.openxmlformats.org/officeDocument/2006/relationships" w:type="default" r:id="Rf138c1b6bbd544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320542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264140edbb49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38c1b6bbd544a0" /><Relationship Type="http://schemas.openxmlformats.org/officeDocument/2006/relationships/header" Target="/word/header1.xml" Id="R2b72576273b44f26" /><Relationship Type="http://schemas.openxmlformats.org/officeDocument/2006/relationships/settings" Target="/word/settings.xml" Id="R85c8dd15464f43fa" /><Relationship Type="http://schemas.openxmlformats.org/officeDocument/2006/relationships/styles" Target="/word/styles.xml" Id="Raa679d835b374098" /><Relationship Type="http://schemas.openxmlformats.org/officeDocument/2006/relationships/hyperlink" Target="https://meteor-uat.aihw.gov.au/RegistrationAuthority/14" TargetMode="External" Id="R9de293cc585c4f51" /><Relationship Type="http://schemas.openxmlformats.org/officeDocument/2006/relationships/hyperlink" Target="https://meteor-uat.aihw.gov.au/content/327234" TargetMode="External" Id="R00dc0b62b09a4459" /><Relationship Type="http://schemas.openxmlformats.org/officeDocument/2006/relationships/hyperlink" Target="https://meteor-uat.aihw.gov.au/content/327452" TargetMode="External" Id="R0f4ef32916b2493d" /><Relationship Type="http://schemas.openxmlformats.org/officeDocument/2006/relationships/hyperlink" Target="https://meteor-uat.aihw.gov.au/content/320537" TargetMode="External" Id="Ra087bb93d9104430" /><Relationship Type="http://schemas.openxmlformats.org/officeDocument/2006/relationships/hyperlink" Target="https://meteor-uat.aihw.gov.au/content/320539" TargetMode="External" Id="Re4f690987bad46f5" /><Relationship Type="http://schemas.openxmlformats.org/officeDocument/2006/relationships/hyperlink" Target="https://meteor-uat.aihw.gov.au/content/316130" TargetMode="External" Id="Red768084458b447f" /><Relationship Type="http://schemas.openxmlformats.org/officeDocument/2006/relationships/hyperlink" Target="https://meteor-uat.aihw.gov.au/RegistrationAuthority/14" TargetMode="External" Id="Rc0ee0c5fbdc84f23" /></Relationships>
</file>

<file path=word/_rels/header1.xml.rels>&#65279;<?xml version="1.0" encoding="utf-8"?><Relationships xmlns="http://schemas.openxmlformats.org/package/2006/relationships"><Relationship Type="http://schemas.openxmlformats.org/officeDocument/2006/relationships/image" Target="/media/image.png" Id="Rb5264140edbb49db" /></Relationships>
</file>