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42c53bcfc24369" /></Relationships>
</file>

<file path=word/document.xml><?xml version="1.0" encoding="utf-8"?>
<w:document xmlns:r="http://schemas.openxmlformats.org/officeDocument/2006/relationships" xmlns:w="http://schemas.openxmlformats.org/wordprocessingml/2006/main">
  <w:body>
    <w:p>
      <w:pPr>
        <w:pStyle w:val="Title"/>
      </w:pPr>
      <w:r>
        <w:t>Person—verbal response to stimuli, Glasgow coma scale intubated airway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Person—verbal response to stimuli, Glasgow coma scale intubated airway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Glasgow coma scale (verbal (intubated airway) component)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320460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d747f2caa84b7f">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neurological impairment based on person's ability to verbally respond (with an intubated airway) to stimuli, as represented by a code for the verbal intubated airway component of the total Glasgow Coma Scale (GCS).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24dc055ab654b6c">
              <w:r>
                <w:rPr>
                  <w:rStyle w:val="Hyperlink"/>
                </w:rPr>
                <w:t xml:space="preserve">Person—verbal response to stimuli</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eb31a2936b44049">
              <w:r>
                <w:rPr>
                  <w:rStyle w:val="Hyperlink"/>
                </w:rPr>
                <w:t xml:space="preserve">Glasgow coma scale verbal score code for intubated airway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Generally unresponsive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Ability to converse in doubt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Appears orientated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verbal component of less than 1 or greater than 5 is set to Code 9, Not stated/inadequately described.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ANZICS Database Management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1204ef3a61c4403c">
              <w:r>
                <w:rPr>
                  <w:rStyle w:val="Hyperlink"/>
                </w:rPr>
                <w:t xml:space="preserve">Person—coma status, Glasgow coma scale code N[N]</w:t>
              </w:r>
            </w:hyperlink>
          </w:p>
          <w:p>
            <w:pPr>
              <w:pStyle w:val="registration-status"/>
              <w:spacing w:before="0" w:after="0"/>
            </w:pPr>
            <w:hyperlink w:history="true" r:id="R2a72bfd11c2c4bda">
              <w:r>
                <w:rPr>
                  <w:rStyle w:val="Hyperlink"/>
                  <w:color w:val="244061"/>
                </w:rPr>
                <w:t xml:space="preserve">Health!</w:t>
              </w:r>
            </w:hyperlink>
            <w:r>
              <w:rPr>
                <w:rStyle w:val="row-content"/>
                <w:color w:val="244061"/>
              </w:rPr>
              <w:t xml:space="preserve">, Recorded 14/07/2006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8a1b548c9542a5">
              <w:r>
                <w:rPr>
                  <w:rStyle w:val="Hyperlink"/>
                </w:rPr>
                <w:t xml:space="preserve">Intensive care DSS</w:t>
              </w:r>
            </w:hyperlink>
          </w:p>
          <w:p>
            <w:pPr>
              <w:pStyle w:val="registration-status"/>
              <w:spacing w:before="0" w:after="0"/>
            </w:pPr>
            <w:hyperlink w:history="true" r:id="R806b9653f8d24e60">
              <w:r>
                <w:rPr>
                  <w:rStyle w:val="Hyperlink"/>
                  <w:color w:val="244061"/>
                </w:rPr>
                <w:t xml:space="preserve">Health!</w:t>
              </w:r>
            </w:hyperlink>
            <w:r>
              <w:rPr>
                <w:rStyle w:val="row-content"/>
                <w:color w:val="244061"/>
              </w:rPr>
              <w:t xml:space="preserve">, Recorded 14/07/2006</w:t>
            </w:r>
          </w:p>
          <w:p>
            <w:r>
              <w:rPr>
                <w:rStyle w:val="row-content"/>
                <w:b/>
                <w:i/>
              </w:rPr>
              <w:t xml:space="preserve">DSS specific information: </w:t>
            </w:r>
          </w:p>
          <w:p>
            <w:r>
              <w:rPr>
                <w:rStyle w:val="row-content"/>
              </w:rPr>
              <w:t xml:space="preserve">Used to calculate the Total Glasgow Coma score which is required for the calculation of the APACHE II, APACHE III and SAPS II scores.</w:t>
            </w:r>
          </w:p>
          <w:p>
            <w:r>
              <w:rPr>
                <w:rStyle w:val="row-content"/>
              </w:rPr>
              <w:t xml:space="preserve">Used in the calculation of the APACHE III score as a unique value.</w:t>
            </w:r>
          </w:p>
          <w:p>
            <w:r>
              <w:rPr>
                <w:rStyle w:val="row-content"/>
              </w:rPr>
              <w:t xml:space="preserve">The Glasgow coma score is recorded periodically in the first 24 hours of intensive care. The lowest score in that period is the significant value.</w:t>
            </w:r>
          </w:p>
          <w:p>
            <w:r>
              <w:rPr>
                <w:rStyle w:val="row-content"/>
              </w:rPr>
              <w:t xml:space="preserve">Glasgow Coma Scale needs to be assessed when the person is free from the effects of sedative and / or paralyzing or neuromuscular blocking agents. A paralysed or sedated patient is unscorable and GCS should therefore be determined from pre-anaesthetic GCS for elective and emergency surgery. In cases of transfers and retrievals, this information should be sourced from a clear medical/para-medical assessment prior to intubation for stabilisation / transfer. This may be found in the admission note, transfer notes, emergency department notes, ambulance record or referral letter.</w:t>
            </w:r>
          </w:p>
          <w:p>
            <w:r>
              <w:rPr>
                <w:rStyle w:val="row-content"/>
              </w:rPr>
              <w:t xml:space="preserve">Patients with Intensive care diagnosis of drug overdose should have a Glasgow coma score determined.</w:t>
            </w:r>
          </w:p>
          <w:p>
            <w:r>
              <w:br/>
            </w:r>
            <w:r>
              <w:br/>
            </w:r>
          </w:p>
        </w:tc>
      </w:tr>
    </w:tbl>
    <w:p/>
    <w:tbl>
      <w:tblPr>
        <w:tblStyle w:val="TableGrid"/>
        <w:tblW w:w="0" w:type="auto"/>
      </w:tblPr>
    </w:tbl>
    <w:p>
      <w:r>
        <w:br/>
      </w:r>
    </w:p>
    <w:sectPr>
      <w:footerReference xmlns:r="http://schemas.openxmlformats.org/officeDocument/2006/relationships" w:type="default" r:id="R05944e379e464d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320460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2ea007716d4f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944e379e464df3" /><Relationship Type="http://schemas.openxmlformats.org/officeDocument/2006/relationships/header" Target="/word/header1.xml" Id="Rc5cbdf9a539648ab" /><Relationship Type="http://schemas.openxmlformats.org/officeDocument/2006/relationships/settings" Target="/word/settings.xml" Id="R63494c0338c94120" /><Relationship Type="http://schemas.openxmlformats.org/officeDocument/2006/relationships/styles" Target="/word/styles.xml" Id="R5844201352004f45" /><Relationship Type="http://schemas.openxmlformats.org/officeDocument/2006/relationships/hyperlink" Target="https://meteor-uat.aihw.gov.au/RegistrationAuthority/14" TargetMode="External" Id="R36d747f2caa84b7f" /><Relationship Type="http://schemas.openxmlformats.org/officeDocument/2006/relationships/hyperlink" Target="https://meteor-uat.aihw.gov.au/content/341952" TargetMode="External" Id="Rc24dc055ab654b6c" /><Relationship Type="http://schemas.openxmlformats.org/officeDocument/2006/relationships/hyperlink" Target="https://meteor-uat.aihw.gov.au/content/320458" TargetMode="External" Id="R5eb31a2936b44049" /><Relationship Type="http://schemas.openxmlformats.org/officeDocument/2006/relationships/hyperlink" Target="https://meteor-uat.aihw.gov.au/content/320710" TargetMode="External" Id="R1204ef3a61c4403c" /><Relationship Type="http://schemas.openxmlformats.org/officeDocument/2006/relationships/hyperlink" Target="https://meteor-uat.aihw.gov.au/RegistrationAuthority/14" TargetMode="External" Id="R2a72bfd11c2c4bda" /><Relationship Type="http://schemas.openxmlformats.org/officeDocument/2006/relationships/hyperlink" Target="https://meteor-uat.aihw.gov.au/content/316130" TargetMode="External" Id="Rc78a1b548c9542a5" /><Relationship Type="http://schemas.openxmlformats.org/officeDocument/2006/relationships/hyperlink" Target="https://meteor-uat.aihw.gov.au/RegistrationAuthority/14" TargetMode="External" Id="R806b9653f8d24e60" /></Relationships>
</file>

<file path=word/_rels/header1.xml.rels>&#65279;<?xml version="1.0" encoding="utf-8"?><Relationships xmlns="http://schemas.openxmlformats.org/package/2006/relationships"><Relationship Type="http://schemas.openxmlformats.org/officeDocument/2006/relationships/image" Target="/media/image.png" Id="R382ea007716d4f37" /></Relationships>
</file>