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7bb2e234cb4bd7" /></Relationships>
</file>

<file path=word/document.xml><?xml version="1.0" encoding="utf-8"?>
<w:document xmlns:r="http://schemas.openxmlformats.org/officeDocument/2006/relationships" xmlns:w="http://schemas.openxmlformats.org/wordprocessingml/2006/main">
  <w:body>
    <w:p>
      <w:pPr>
        <w:pStyle w:val="Title"/>
      </w:pPr>
      <w:r>
        <w:t>Person—acute renal failure diagnosis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renal failure diagnosis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Acute renal failure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ARF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453512709c4044">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has </w:t>
            </w:r>
          </w:p>
          <w:p>
            <w:hyperlink w:tooltip="Acute renal failure is defined as when the 24 hour urine output is &lt;410 ml, creatinine is ≥133 µmol / L and no chronic dialysis is being administered." w:history="true" r:id="R60b9cc481697412b">
              <w:r>
                <w:rPr>
                  <w:rStyle w:val="Hyperlink"/>
                  <w:b/>
                </w:rPr>
                <w:t xml:space="preserve">acute renal failure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ec55bd2a2b42fa">
              <w:r>
                <w:rPr>
                  <w:rStyle w:val="Hyperlink"/>
                </w:rPr>
                <w:t xml:space="preserve">Person—acute renal failure diagnosis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c914f388454b2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acute renal failure is present when the 24 hour urine output is &lt;410 ml, creatinine is ≥133 µmol/L and the person is not receiving chronic dialysis.</w:t>
            </w:r>
          </w:p>
          <w:p>
            <w:pPr>
              <w:spacing w:after="160"/>
            </w:pPr>
            <w:r>
              <w:rPr>
                <w:rStyle w:val="row-content-rich-text"/>
              </w:rPr>
              <w:t xml:space="preserve">CODE 2     No</w:t>
            </w:r>
          </w:p>
          <w:p>
            <w:pPr/>
            <w:r>
              <w:rPr>
                <w:rStyle w:val="row-content-rich-text"/>
              </w:rPr>
              <w:t xml:space="preserve">Record if acute renal failure is absent.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ANZICS Database Management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Knaus WA, Draper EA, Wagner DP, Zimmerman JE. APACHE II: a severity of disease classification system. Crit Care Med 1985;13:818-828.</w:t>
            </w:r>
          </w:p>
          <w:p>
            <w:pPr/>
            <w:r>
              <w:rPr>
                <w:rStyle w:val="row-content-rich-text"/>
              </w:rPr>
              <w:t xml:space="preserve">Knaus WA, Draper EA, Bergner M, Murphy DJ, Harrell FE. The APACHE III Prognostic System: Risk Prediction of Hospital Mortality for Critically III Hospitalized adults. Chest 1991;100:1619-1636</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e7538a8d9b4597">
              <w:r>
                <w:rPr>
                  <w:rStyle w:val="Hyperlink"/>
                </w:rPr>
                <w:t xml:space="preserve">Intensive care DSS</w:t>
              </w:r>
            </w:hyperlink>
          </w:p>
          <w:p>
            <w:pPr>
              <w:pStyle w:val="registration-status"/>
              <w:spacing w:before="0" w:after="0"/>
            </w:pPr>
            <w:hyperlink w:history="true" r:id="Rc381fbf3e1db4a90">
              <w:r>
                <w:rPr>
                  <w:rStyle w:val="Hyperlink"/>
                  <w:color w:val="244061"/>
                </w:rPr>
                <w:t xml:space="preserve">Health!</w:t>
              </w:r>
            </w:hyperlink>
            <w:r>
              <w:rPr>
                <w:rStyle w:val="row-content"/>
                <w:color w:val="244061"/>
              </w:rPr>
              <w:t xml:space="preserve">, Recorded 14/07/2006</w:t>
            </w:r>
          </w:p>
          <w:p>
            <w:r>
              <w:rPr>
                <w:rStyle w:val="row-content"/>
                <w:b/>
                <w:i/>
              </w:rPr>
              <w:t xml:space="preserve">DSS specific information: </w:t>
            </w:r>
          </w:p>
          <w:p>
            <w:r>
              <w:rPr>
                <w:rStyle w:val="row-content"/>
              </w:rPr>
              <w:t xml:space="preserve">Required for the calculation of intensive care specific prognostic model severity of illness scores.</w:t>
            </w:r>
          </w:p>
          <w:p>
            <w:r>
              <w:rPr>
                <w:rStyle w:val="row-content"/>
              </w:rPr>
              <w:t xml:space="preserve">Use in the calculation of APACHE II, APACHE III and SAPS II scores.</w:t>
            </w:r>
          </w:p>
          <w:p>
            <w:r>
              <w:rPr>
                <w:rStyle w:val="row-content"/>
              </w:rPr>
              <w:t xml:space="preserve">APACHE II</w:t>
            </w:r>
          </w:p>
          <w:p>
            <w:r>
              <w:rPr>
                <w:rStyle w:val="row-content"/>
              </w:rPr>
              <w:t xml:space="preserve">For the APACHE II score calculation, the score for the highest scoring creatinine value is doubled if acute renal failure is present.</w:t>
            </w:r>
          </w:p>
          <w:p>
            <w:r>
              <w:rPr>
                <w:rStyle w:val="row-content"/>
              </w:rPr>
              <w:t xml:space="preserve">APACHE III</w:t>
            </w:r>
          </w:p>
          <w:p>
            <w:r>
              <w:rPr>
                <w:rStyle w:val="row-content"/>
              </w:rPr>
              <w:t xml:space="preserve">For the APACHE III score calculation, the score assigned for the creatinine value is 10 if acute renal failure is present and creatinine value is greater than or equal to 133 µmol/L.</w:t>
            </w:r>
          </w:p>
          <w:p>
            <w:r>
              <w:br/>
            </w:r>
            <w:r>
              <w:br/>
            </w:r>
          </w:p>
        </w:tc>
      </w:tr>
    </w:tbl>
    <w:p/>
    <w:tbl>
      <w:tblPr>
        <w:tblStyle w:val="TableGrid"/>
        <w:tblW w:w="0" w:type="auto"/>
      </w:tblPr>
    </w:tbl>
    <w:p>
      <w:r>
        <w:br/>
      </w:r>
    </w:p>
    <w:sectPr>
      <w:footerReference xmlns:r="http://schemas.openxmlformats.org/officeDocument/2006/relationships" w:type="default" r:id="R042802c48ca04a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319166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9f95ad69234f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2802c48ca04a26" /><Relationship Type="http://schemas.openxmlformats.org/officeDocument/2006/relationships/header" Target="/word/header1.xml" Id="R16484b856e7c43b9" /><Relationship Type="http://schemas.openxmlformats.org/officeDocument/2006/relationships/settings" Target="/word/settings.xml" Id="R6765ee3d96374c1f" /><Relationship Type="http://schemas.openxmlformats.org/officeDocument/2006/relationships/styles" Target="/word/styles.xml" Id="R5709fcb78586467a" /><Relationship Type="http://schemas.openxmlformats.org/officeDocument/2006/relationships/hyperlink" Target="https://meteor-uat.aihw.gov.au/RegistrationAuthority/14" TargetMode="External" Id="Ra9453512709c4044" /><Relationship Type="http://schemas.openxmlformats.org/officeDocument/2006/relationships/hyperlink" Target="https://meteor-uat.aihw.gov.au/content/327454" TargetMode="External" Id="R60b9cc481697412b" /><Relationship Type="http://schemas.openxmlformats.org/officeDocument/2006/relationships/hyperlink" Target="https://meteor-uat.aihw.gov.au/content/319164" TargetMode="External" Id="R5aec55bd2a2b42fa" /><Relationship Type="http://schemas.openxmlformats.org/officeDocument/2006/relationships/hyperlink" Target="https://meteor-uat.aihw.gov.au/content/270732" TargetMode="External" Id="R47c914f388454b2b" /><Relationship Type="http://schemas.openxmlformats.org/officeDocument/2006/relationships/hyperlink" Target="https://meteor-uat.aihw.gov.au/content/316130" TargetMode="External" Id="R66e7538a8d9b4597" /><Relationship Type="http://schemas.openxmlformats.org/officeDocument/2006/relationships/hyperlink" Target="https://meteor-uat.aihw.gov.au/RegistrationAuthority/14" TargetMode="External" Id="Rc381fbf3e1db4a90" /></Relationships>
</file>

<file path=word/_rels/header1.xml.rels>&#65279;<?xml version="1.0" encoding="utf-8"?><Relationships xmlns="http://schemas.openxmlformats.org/package/2006/relationships"><Relationship Type="http://schemas.openxmlformats.org/officeDocument/2006/relationships/image" Target="/media/image.png" Id="R259f95ad69234fba" /></Relationships>
</file>