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3555430ed14b9e" /></Relationships>
</file>

<file path=word/document.xml><?xml version="1.0" encoding="utf-8"?>
<w:document xmlns:r="http://schemas.openxmlformats.org/officeDocument/2006/relationships" xmlns:w="http://schemas.openxmlformats.org/wordprocessingml/2006/main">
  <w:body>
    <w:p>
      <w:pPr>
        <w:pStyle w:val="Title"/>
      </w:pPr>
      <w:r>
        <w:t>Person—Department of Veterans’ Affairs entitlement status, health care card,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Person—Department of Veterans’ Affairs entitlement status, health care card,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DVA health care card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Department of Veterans’ Affairs entitlement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93a2f3f074c6e">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is entitled to receive repatriation health and/or repatriation pharmaceutical benefits from the Department of Veterans Affairs.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important for planning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4db0ec49d44f89">
              <w:r>
                <w:rPr>
                  <w:rStyle w:val="Hyperlink"/>
                </w:rPr>
                <w:t xml:space="preserve">Person—Department of Veterans’ Affairs entitlement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d2ef014d57435d">
              <w:r>
                <w:rPr>
                  <w:rStyle w:val="Hyperlink"/>
                </w:rPr>
                <w:t xml:space="preserve">DVA health care card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DVA entitlement - gold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DVA entitlement - white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DVA entitlement -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DVA entitlement - white and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DVA health 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DVA entitlement - gold card:</w:t>
            </w:r>
          </w:p>
          <w:p>
            <w:pPr>
              <w:spacing w:after="160"/>
            </w:pPr>
            <w:r>
              <w:rPr>
                <w:rStyle w:val="row-content-rich-text"/>
              </w:rPr>
              <w:t xml:space="preserve">The Gold repatriation health card for all conditions is issued to veterans of Australia's defence force, their widows/widowers and dependants entitled to:</w:t>
            </w:r>
          </w:p>
          <w:p>
            <w:pPr>
              <w:pStyle w:val="ListParagraph"/>
              <w:numPr>
                <w:ilvl w:val="0"/>
                <w:numId w:val="2"/>
              </w:numPr>
            </w:pPr>
            <w:r>
              <w:rPr>
                <w:rStyle w:val="row-content-rich-text"/>
              </w:rPr>
              <w:t xml:space="preserve">Treatment for all medical conditions</w:t>
            </w:r>
          </w:p>
          <w:p>
            <w:pPr>
              <w:pStyle w:val="ListParagraph"/>
              <w:numPr>
                <w:ilvl w:val="0"/>
                <w:numId w:val="2"/>
              </w:numPr>
            </w:pPr>
            <w:r>
              <w:rPr>
                <w:rStyle w:val="row-content-rich-text"/>
              </w:rPr>
              <w:t xml:space="preserve">Repatriation Pharmaceutical Benefits Scheme</w:t>
            </w:r>
          </w:p>
          <w:p>
            <w:pPr>
              <w:pStyle w:val="ListParagraph"/>
              <w:numPr>
                <w:ilvl w:val="0"/>
                <w:numId w:val="2"/>
              </w:numPr>
            </w:pPr>
            <w:r>
              <w:rPr>
                <w:rStyle w:val="row-content-rich-text"/>
              </w:rPr>
              <w:t xml:space="preserve">Assessment for services through Veterans’ Home Care</w:t>
            </w:r>
          </w:p>
          <w:p>
            <w:pPr>
              <w:pStyle w:val="ListParagraph"/>
              <w:numPr>
                <w:ilvl w:val="0"/>
                <w:numId w:val="2"/>
              </w:numPr>
            </w:pPr>
            <w:r>
              <w:rPr>
                <w:rStyle w:val="row-content-rich-text"/>
              </w:rPr>
              <w:t xml:space="preserve">Seniors concession allowance (if veteran pension age and not already eligible for utilities allowance or seniors concession allowance).</w:t>
            </w:r>
          </w:p>
          <w:p>
            <w:pPr>
              <w:spacing w:after="160"/>
            </w:pPr>
            <w:r>
              <w:rPr>
                <w:rStyle w:val="row-content-rich-text"/>
                <w:b/>
              </w:rPr>
              <w:t xml:space="preserve">Code 2 DVA entitlement - white card:</w:t>
            </w:r>
          </w:p>
          <w:p>
            <w:pPr>
              <w:spacing w:after="160"/>
            </w:pPr>
            <w:r>
              <w:rPr>
                <w:rStyle w:val="row-content-rich-text"/>
              </w:rPr>
              <w:t xml:space="preserve">The White repatriation health card for specific conditions is issued to veterans or mariners of Australia's defence force entitled to treatment of the following conditions:</w:t>
            </w:r>
          </w:p>
          <w:p>
            <w:pPr>
              <w:pStyle w:val="ListParagraph"/>
              <w:numPr>
                <w:ilvl w:val="0"/>
                <w:numId w:val="3"/>
              </w:numPr>
            </w:pPr>
            <w:r>
              <w:rPr>
                <w:rStyle w:val="row-content-rich-text"/>
              </w:rPr>
              <w:t xml:space="preserve">an accepted war or service caused injury or disease;</w:t>
            </w:r>
          </w:p>
          <w:p>
            <w:pPr>
              <w:pStyle w:val="ListParagraph"/>
              <w:numPr>
                <w:ilvl w:val="0"/>
                <w:numId w:val="3"/>
              </w:numPr>
            </w:pPr>
            <w:r>
              <w:rPr>
                <w:rStyle w:val="row-content-rich-text"/>
              </w:rPr>
              <w:t xml:space="preserve">malignant cancer (neoplasia) whether war-caused or not;</w:t>
            </w:r>
          </w:p>
          <w:p>
            <w:pPr>
              <w:pStyle w:val="ListParagraph"/>
              <w:numPr>
                <w:ilvl w:val="0"/>
                <w:numId w:val="3"/>
              </w:numPr>
            </w:pPr>
            <w:r>
              <w:rPr>
                <w:rStyle w:val="row-content-rich-text"/>
              </w:rPr>
              <w:t xml:space="preserve">pulmonary tuberculosis whether war-caused or not;</w:t>
            </w:r>
          </w:p>
          <w:p>
            <w:pPr>
              <w:pStyle w:val="ListParagraph"/>
              <w:numPr>
                <w:ilvl w:val="0"/>
                <w:numId w:val="3"/>
              </w:numPr>
            </w:pPr>
            <w:r>
              <w:rPr>
                <w:rStyle w:val="row-content-rich-text"/>
              </w:rPr>
              <w:t xml:space="preserve">post traumatic stress disorder whether war-caused or not; or</w:t>
            </w:r>
          </w:p>
          <w:p>
            <w:pPr>
              <w:pStyle w:val="ListParagraph"/>
              <w:numPr>
                <w:ilvl w:val="0"/>
                <w:numId w:val="3"/>
              </w:numPr>
            </w:pPr>
            <w:r>
              <w:rPr>
                <w:rStyle w:val="row-content-rich-text"/>
              </w:rPr>
              <w:t xml:space="preserve">anxiety and/or depression (Vietnam veterans only) whether war-caused or not.</w:t>
            </w:r>
          </w:p>
          <w:p>
            <w:pPr>
              <w:spacing w:after="160"/>
            </w:pPr>
            <w:r>
              <w:rPr>
                <w:rStyle w:val="row-content-rich-text"/>
              </w:rPr>
              <w:t xml:space="preserve">A White Card is also issued to ex-service personnel who are eligible for treatment under agreements between the Australian Government and New Zealand, Canada, South Africa and the United Kingdom governments for disabilities accepted as war-caused by their country of origin.</w:t>
            </w:r>
          </w:p>
          <w:p>
            <w:pPr>
              <w:spacing w:after="160"/>
            </w:pPr>
            <w:r>
              <w:rPr>
                <w:rStyle w:val="row-content-rich-text"/>
              </w:rPr>
              <w:t xml:space="preserve">White card holders are also eligible for assessment for Veterans’ Home Care (VHC) services.</w:t>
            </w:r>
          </w:p>
          <w:p>
            <w:pPr>
              <w:spacing w:after="160"/>
            </w:pPr>
            <w:r>
              <w:rPr>
                <w:rStyle w:val="row-content-rich-text"/>
                <w:b/>
              </w:rPr>
              <w:t xml:space="preserve">Code 3 DVA entitlement - orange card:</w:t>
            </w:r>
          </w:p>
          <w:p>
            <w:pPr>
              <w:spacing w:after="160"/>
            </w:pPr>
            <w:r>
              <w:rPr>
                <w:rStyle w:val="row-content-rich-text"/>
              </w:rPr>
              <w:t xml:space="preserve">A Repatriation pharmaceutical benefits card (Orange card) is issued to those Commonwealth and allied veterans and mariners entitled to receive the pharmaceutical allowance. The pharmaceutical allowance is a fortnightly payment, which helps to offset the cost of prescriptions.</w:t>
            </w:r>
          </w:p>
          <w:p>
            <w:pPr>
              <w:spacing w:after="160"/>
            </w:pPr>
            <w:r>
              <w:rPr>
                <w:rStyle w:val="row-content-rich-text"/>
                <w:b/>
              </w:rPr>
              <w:t xml:space="preserve">Code 5 No DVA health care card:</w:t>
            </w:r>
          </w:p>
          <w:p>
            <w:pPr>
              <w:spacing w:after="160"/>
            </w:pPr>
            <w:r>
              <w:rPr>
                <w:rStyle w:val="row-content-rich-text"/>
              </w:rPr>
              <w:t xml:space="preserve">This category should be reported for any person who is not formally recognised by DVA as being entitled to receive either the gold, white or orange card.</w:t>
            </w:r>
          </w:p>
          <w:p>
            <w:pPr>
              <w:spacing w:after="160"/>
            </w:pPr>
            <w:r>
              <w:rPr>
                <w:rStyle w:val="row-content-rich-text"/>
                <w:b/>
              </w:rPr>
              <w:t xml:space="preserve">Code 9 Not stated/inadequately described:</w:t>
            </w:r>
          </w:p>
          <w:p>
            <w:pPr/>
            <w:r>
              <w:rPr>
                <w:rStyle w:val="row-content-rich-text"/>
              </w:rPr>
              <w:t xml:space="preserve">This category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(Department of Veterans Affairs) 2005. Overview of cards available to veterans and their dependants. DVA facts IS160. </w:t>
            </w:r>
          </w:p>
          <w:p>
            <w:hyperlink w:history="true" r:id="R843ea1e267ff4438">
              <w:r>
                <w:rPr>
                  <w:rStyle w:val="Hyperlink"/>
                </w:rPr>
                <w:t xml:space="preserve">http://www.dva.gov.au/factsheets/default.htm</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7cf4bc05164b73">
              <w:r>
                <w:rPr>
                  <w:rStyle w:val="Hyperlink"/>
                </w:rPr>
                <w:t xml:space="preserve">Person—government funding identifier, Department of Veterans' Affairs file number AAXXNNNNA</w:t>
              </w:r>
            </w:hyperlink>
          </w:p>
          <w:p>
            <w:pPr>
              <w:pStyle w:val="registration-status"/>
              <w:spacing w:before="0" w:after="0"/>
            </w:pPr>
            <w:hyperlink w:history="true" r:id="Rd867dbc655e1430f">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bb471399b5ab466a">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cf42432e43344ab6">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67cdd7941162467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972e680cfb4d48">
              <w:r>
                <w:rPr>
                  <w:rStyle w:val="Hyperlink"/>
                </w:rPr>
                <w:t xml:space="preserve">Home and Community Care MDS 2009</w:t>
              </w:r>
            </w:hyperlink>
          </w:p>
          <w:p>
            <w:pPr>
              <w:pStyle w:val="registration-status"/>
              <w:spacing w:before="0" w:after="0"/>
            </w:pPr>
            <w:hyperlink w:history="true" r:id="R1d4020290c664b6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helps to identify sub-groups of particular policy interest, such as veterans and people with disabilities.</w:t>
            </w:r>
          </w:p>
          <w:p>
            <w:r>
              <w:rPr>
                <w:rStyle w:val="row-content"/>
              </w:rPr>
              <w:t xml:space="preserve"> </w:t>
            </w:r>
          </w:p>
          <w:p>
            <w:r>
              <w:rPr>
                <w:rStyle w:val="row-content"/>
              </w:rPr>
              <w:t xml:space="preserve">Code 4 should be used for care recipients who are not formally recognised by DVA as having any form of DVA entitlement, including those receiving the Aged Pension.</w:t>
            </w:r>
          </w:p>
          <w:p>
            <w:r>
              <w:rPr>
                <w:rStyle w:val="row-content"/>
              </w:rPr>
              <w:t xml:space="preserve"> </w:t>
            </w:r>
          </w:p>
          <w:p>
            <w:r>
              <w:rPr>
                <w:rStyle w:val="row-content"/>
              </w:rPr>
              <w:t xml:space="preserve">One of the values 1, 2 or 3 in this data element should be present in any client record with a value of 2 in Government pension/benefit status.</w:t>
            </w:r>
          </w:p>
          <w:p>
            <w:r>
              <w:rPr>
                <w:rStyle w:val="row-content"/>
              </w:rPr>
              <w:t xml:space="preserve"> </w:t>
            </w:r>
          </w:p>
          <w:p>
            <w:r>
              <w:rPr>
                <w:rStyle w:val="row-content"/>
              </w:rPr>
              <w:t xml:space="preserve">This data element should be recorded for all HACC care recipients at the beginning of each HACC service episode. The agency should also assess the currency of this information at subsequent assessments/re-assessments within a HACC service episode and should update the agency’s record of the person’s DVA entitlement if necessary.</w:t>
            </w:r>
          </w:p>
          <w:p>
            <w:r>
              <w:rPr>
                <w:rStyle w:val="row-content"/>
              </w:rPr>
              <w:t xml:space="preserve"> </w:t>
            </w:r>
          </w:p>
          <w:p>
            <w:r>
              <w:rPr>
                <w:rStyle w:val="row-content"/>
              </w:rPr>
              <w:t xml:space="preserve">This data element is required for reporting in the HACC MDS collection. Agencies are required to report the most recent DVA entitlement status that the agency has recorded for the person.</w:t>
            </w:r>
          </w:p>
          <w:p>
            <w:r>
              <w:rPr>
                <w:rStyle w:val="row-content"/>
              </w:rPr>
              <w:t xml:space="preserve"> </w:t>
            </w:r>
          </w:p>
          <w:p>
            <w:r>
              <w:rPr>
                <w:rStyle w:val="row-content"/>
              </w:rPr>
              <w:t xml:space="preserve">Information provided by the agency about the person’s DVA entitlement status will be considered to be at least as up to date as the Date of last update reported for the person. This is in line with the request that agencies assess and update the information they have about a person’s pension/benefit status at the beginning of each HACC service episode as well as at subsequent assessments/re-assessments within a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526bda5a254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23a4feeec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6bda5a2544300" /><Relationship Type="http://schemas.openxmlformats.org/officeDocument/2006/relationships/header" Target="/word/header1.xml" Id="Rc07584224bcc4236" /><Relationship Type="http://schemas.openxmlformats.org/officeDocument/2006/relationships/settings" Target="/word/settings.xml" Id="R0127edb380164c0a" /><Relationship Type="http://schemas.openxmlformats.org/officeDocument/2006/relationships/styles" Target="/word/styles.xml" Id="Rbbb063d67a8c4ae5" /><Relationship Type="http://schemas.openxmlformats.org/officeDocument/2006/relationships/numbering" Target="/word/numbering.xml" Id="R083d92329b894f0f" /><Relationship Type="http://schemas.openxmlformats.org/officeDocument/2006/relationships/hyperlink" Target="https://meteor-uat.aihw.gov.au/RegistrationAuthority/3" TargetMode="External" Id="R29a93a2f3f074c6e" /><Relationship Type="http://schemas.openxmlformats.org/officeDocument/2006/relationships/hyperlink" Target="https://meteor-uat.aihw.gov.au/content/306081" TargetMode="External" Id="Ra34db0ec49d44f89" /><Relationship Type="http://schemas.openxmlformats.org/officeDocument/2006/relationships/hyperlink" Target="https://meteor-uat.aihw.gov.au/content/315442" TargetMode="External" Id="R43d2ef014d57435d" /><Relationship Type="http://schemas.openxmlformats.org/officeDocument/2006/relationships/hyperlink" Target="http://www.dva.gov.au/factsheets/default.htm" TargetMode="External" Id="R843ea1e267ff4438" /><Relationship Type="http://schemas.openxmlformats.org/officeDocument/2006/relationships/hyperlink" Target="https://meteor-uat.aihw.gov.au/content/339127" TargetMode="External" Id="R377cf4bc05164b73" /><Relationship Type="http://schemas.openxmlformats.org/officeDocument/2006/relationships/hyperlink" Target="https://meteor-uat.aihw.gov.au/RegistrationAuthority/3" TargetMode="External" Id="Rd867dbc655e1430f" /><Relationship Type="http://schemas.openxmlformats.org/officeDocument/2006/relationships/hyperlink" Target="https://meteor-uat.aihw.gov.au/RegistrationAuthority/14" TargetMode="External" Id="Rbb471399b5ab466a" /><Relationship Type="http://schemas.openxmlformats.org/officeDocument/2006/relationships/hyperlink" Target="https://meteor-uat.aihw.gov.au/RegistrationAuthority/17" TargetMode="External" Id="Rcf42432e43344ab6" /><Relationship Type="http://schemas.openxmlformats.org/officeDocument/2006/relationships/hyperlink" Target="https://meteor-uat.aihw.gov.au/RegistrationAuthority/5" TargetMode="External" Id="R67cdd79411624674" /><Relationship Type="http://schemas.openxmlformats.org/officeDocument/2006/relationships/hyperlink" Target="https://meteor-uat.aihw.gov.au/content/379878" TargetMode="External" Id="Rc3972e680cfb4d48" /><Relationship Type="http://schemas.openxmlformats.org/officeDocument/2006/relationships/hyperlink" Target="https://meteor-uat.aihw.gov.au/RegistrationAuthority/3" TargetMode="External" Id="R1d4020290c664b6a" /></Relationships>
</file>

<file path=word/_rels/header1.xml.rels>&#65279;<?xml version="1.0" encoding="utf-8"?><Relationships xmlns="http://schemas.openxmlformats.org/package/2006/relationships"><Relationship Type="http://schemas.openxmlformats.org/officeDocument/2006/relationships/image" Target="/media/image.png" Id="Rf4b23a4feeec433a" /></Relationships>
</file>