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52abdae4a4733"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parents of child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421a1652f64297">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ac8655c5e41a7">
              <w:r>
                <w:rPr>
                  <w:rStyle w:val="Hyperlink"/>
                </w:rPr>
                <w:t xml:space="preserve">Household—number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30dc5a78be4fe2">
              <w:r>
                <w:rPr>
                  <w:rStyle w:val="Hyperlink"/>
                </w:rPr>
                <w:t xml:space="preserve">Number of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child’s family may consist of two or more people, one of whom is at least 15 years of age, who are related by blood, marriage (registered or defacto), adoption, step or fostering, and who are usually resident in the same household.</w:t>
            </w:r>
          </w:p>
          <w:p>
            <w:pPr>
              <w:spacing w:after="160"/>
            </w:pPr>
            <w:r>
              <w:rPr>
                <w:rStyle w:val="row-content-rich-text"/>
              </w:rPr>
              <w:t xml:space="preserve">This data element requires the respondent to record the usual composition of the family within the household where the child spends most of their time during the collection week. Therefore, in situations of joint custody, it should reflect the composition of the family with whom the child spent most of their time with during the collection week.</w:t>
            </w:r>
          </w:p>
          <w:p>
            <w:pPr>
              <w:spacing w:after="160"/>
            </w:pPr>
            <w:r>
              <w:rPr>
                <w:rStyle w:val="row-content-rich-text"/>
              </w:rPr>
              <w:t xml:space="preserve">Respondents can only choose one of the following categories:</w:t>
            </w:r>
          </w:p>
          <w:p>
            <w:pPr>
              <w:spacing w:after="160"/>
            </w:pPr>
            <w:r>
              <w:rPr>
                <w:rStyle w:val="row-content-rich-text"/>
              </w:rPr>
              <w:t xml:space="preserve">CODE 1 Two parent family</w:t>
            </w:r>
          </w:p>
          <w:p>
            <w:pPr>
              <w:spacing w:after="160"/>
            </w:pPr>
            <w:r>
              <w:rPr>
                <w:rStyle w:val="row-content-rich-text"/>
              </w:rPr>
              <w:t xml:space="preserve">Two parent family includes all household families with 2 parents and/or guardians. Other related and unrelated individuals may also live in the household. ‘Two parent family’ could include any two adults that have a parent-like relationship with the child, such as, two grandparents who are caring for their grandchild, two natural parents, adoptive parents or a household with one step-parent and one natural parent.</w:t>
            </w:r>
          </w:p>
          <w:p>
            <w:pPr>
              <w:spacing w:after="160"/>
            </w:pPr>
            <w:r>
              <w:rPr>
                <w:rStyle w:val="row-content-rich-text"/>
              </w:rPr>
              <w:t xml:space="preserve">CODE 2 One parent family</w:t>
            </w:r>
          </w:p>
          <w:p>
            <w:pPr/>
            <w:r>
              <w:rPr>
                <w:rStyle w:val="row-content-rich-text"/>
              </w:rPr>
              <w:t xml:space="preserve">One parent family includes all household families where only one adult is caring for the child – whether blood relative, guardian or grandparent. Other non-parent(s) or guardian(s) who are related and unrelated individuals may also live in the household; however the household would have only one adult who has a parent-like relationship with the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627948687b496e">
              <w:r>
                <w:rPr>
                  <w:rStyle w:val="Hyperlink"/>
                </w:rPr>
                <w:t xml:space="preserve">Household—number of parents of child, code N</w:t>
              </w:r>
            </w:hyperlink>
          </w:p>
          <w:p>
            <w:pPr>
              <w:pStyle w:val="registration-status"/>
              <w:spacing w:before="0" w:after="0"/>
            </w:pPr>
            <w:hyperlink w:history="true" r:id="Rd4d0ba4164f14f81">
              <w:r>
                <w:rPr>
                  <w:rStyle w:val="Hyperlink"/>
                  <w:color w:val="244061"/>
                </w:rPr>
                <w:t xml:space="preserve">Community Services (retired)</w:t>
              </w:r>
            </w:hyperlink>
            <w:r>
              <w:rPr>
                <w:rStyle w:val="row-content"/>
                <w:color w:val="244061"/>
              </w:rPr>
              <w:t xml:space="preserve">, Recorded 20/11/2007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8f8d2d142047d5">
              <w:r>
                <w:rPr>
                  <w:rStyle w:val="Hyperlink"/>
                </w:rPr>
                <w:t xml:space="preserve">Children's Services NMDS</w:t>
              </w:r>
            </w:hyperlink>
          </w:p>
          <w:p>
            <w:pPr>
              <w:pStyle w:val="registration-status"/>
              <w:spacing w:before="0" w:after="0"/>
            </w:pPr>
            <w:hyperlink w:history="true" r:id="Rcc2a37c404f24c23">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761596c1bd3a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648192332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596c1bd3a43d6" /><Relationship Type="http://schemas.openxmlformats.org/officeDocument/2006/relationships/header" Target="/word/header1.xml" Id="R40635a95a7774260" /><Relationship Type="http://schemas.openxmlformats.org/officeDocument/2006/relationships/settings" Target="/word/settings.xml" Id="Rc549fba13e524503" /><Relationship Type="http://schemas.openxmlformats.org/officeDocument/2006/relationships/styles" Target="/word/styles.xml" Id="R6bb3b98db12443ef" /><Relationship Type="http://schemas.openxmlformats.org/officeDocument/2006/relationships/hyperlink" Target="https://meteor-uat.aihw.gov.au/RegistrationAuthority/3" TargetMode="External" Id="Rae421a1652f64297" /><Relationship Type="http://schemas.openxmlformats.org/officeDocument/2006/relationships/hyperlink" Target="https://meteor-uat.aihw.gov.au/content/357270" TargetMode="External" Id="R8a7ac8655c5e41a7" /><Relationship Type="http://schemas.openxmlformats.org/officeDocument/2006/relationships/hyperlink" Target="https://meteor-uat.aihw.gov.au/content/315004" TargetMode="External" Id="R2230dc5a78be4fe2" /><Relationship Type="http://schemas.openxmlformats.org/officeDocument/2006/relationships/hyperlink" Target="https://meteor-uat.aihw.gov.au/content/367599" TargetMode="External" Id="R66627948687b496e" /><Relationship Type="http://schemas.openxmlformats.org/officeDocument/2006/relationships/hyperlink" Target="https://meteor-uat.aihw.gov.au/RegistrationAuthority/3" TargetMode="External" Id="Rd4d0ba4164f14f81" /><Relationship Type="http://schemas.openxmlformats.org/officeDocument/2006/relationships/hyperlink" Target="https://meteor-uat.aihw.gov.au/content/308217" TargetMode="External" Id="R708f8d2d142047d5" /><Relationship Type="http://schemas.openxmlformats.org/officeDocument/2006/relationships/hyperlink" Target="https://meteor-uat.aihw.gov.au/RegistrationAuthority/3" TargetMode="External" Id="Rcc2a37c404f24c23" /></Relationships>
</file>

<file path=word/_rels/header1.xml.rels>&#65279;<?xml version="1.0" encoding="utf-8"?><Relationships xmlns="http://schemas.openxmlformats.org/package/2006/relationships"><Relationship Type="http://schemas.openxmlformats.org/officeDocument/2006/relationships/image" Target="/media/image.png" Id="Rb916481923324d54" /></Relationships>
</file>