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e1ae3d63d148d0" /></Relationships>
</file>

<file path=word/document.xml><?xml version="1.0" encoding="utf-8"?>
<w:document xmlns:r="http://schemas.openxmlformats.org/officeDocument/2006/relationships" xmlns:w="http://schemas.openxmlformats.org/wordprocessingml/2006/main">
  <w:body>
    <w:p>
      <w:pPr>
        <w:pStyle w:val="Title"/>
      </w:pPr>
      <w:r>
        <w:t>Person (employed)—hours worked,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by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05daec834465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277ea542fe148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 person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62cd9060646a0">
              <w:r>
                <w:rPr>
                  <w:rStyle w:val="Hyperlink"/>
                </w:rPr>
                <w:t xml:space="preserve">Person (employed)—hours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27cf69d7db4a15">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9651eb52148ce">
              <w:r>
                <w:rPr>
                  <w:rStyle w:val="Hyperlink"/>
                </w:rPr>
                <w:t xml:space="preserve">Children's Services NMDS</w:t>
              </w:r>
            </w:hyperlink>
          </w:p>
          <w:p>
            <w:pPr>
              <w:pStyle w:val="registration-status"/>
              <w:spacing w:before="0" w:after="0"/>
            </w:pPr>
            <w:hyperlink w:history="true" r:id="R303a12140ec347a7">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will assist in the analysis of staffing inputs and enable a comparison of the staffing requirements across different job roles and service types.</w:t>
            </w:r>
          </w:p>
          <w:p>
            <w:r>
              <w:rPr>
                <w:rStyle w:val="row-content"/>
              </w:rPr>
              <w:t xml:space="preserve">It is important to include unpaid staff because of the contribution that volunteers make within many children’s services organisations.</w:t>
            </w:r>
          </w:p>
          <w:p>
            <w:r>
              <w:rPr>
                <w:rStyle w:val="row-content"/>
              </w:rPr>
              <w:t xml:space="preserve">This item is asking for actual staff hours worked by all child care and preschool services’ paid and unpaid workers/caregivers, not the rostered hours or full-time equivalent workers/caregivers.</w:t>
            </w:r>
          </w:p>
          <w:p>
            <w:r>
              <w:rPr>
                <w:rStyle w:val="row-content"/>
              </w:rPr>
              <w:t xml:space="preserve">Round to the nearest hour.</w:t>
            </w:r>
          </w:p>
          <w:p>
            <w:r>
              <w:rPr>
                <w:rStyle w:val="row-content"/>
              </w:rPr>
              <w:t xml:space="preserve">Actual hours of work refers to time spent at work for this children’s service during the data collection week and includes:</w:t>
            </w:r>
          </w:p>
          <w:p>
            <w:pPr>
              <w:pStyle w:val="ListParagraph"/>
              <w:numPr>
                <w:ilvl w:val="0"/>
                <w:numId w:val="2"/>
              </w:numPr>
            </w:pPr>
            <w:r>
              <w:rPr>
                <w:rStyle w:val="row-content"/>
              </w:rPr>
              <w:t xml:space="preserve">hours actually worked, including paid and/or unpaid overtime; and/or</w:t>
            </w:r>
            <w:r>
              <w:br/>
            </w:r>
            <w:r>
              <w:rPr>
                <w:rStyle w:val="row-content"/>
              </w:rPr>
              <w:t xml:space="preserve">additional hours to those rostered; and</w:t>
            </w:r>
          </w:p>
          <w:p>
            <w:pPr>
              <w:pStyle w:val="ListParagraph"/>
              <w:numPr>
                <w:ilvl w:val="0"/>
                <w:numId w:val="2"/>
              </w:numPr>
            </w:pPr>
            <w:r>
              <w:rPr>
                <w:rStyle w:val="row-content"/>
              </w:rPr>
              <w:t xml:space="preserve">time corresponding to short rest periods.</w:t>
            </w:r>
          </w:p>
          <w:p>
            <w:r>
              <w:rPr>
                <w:rStyle w:val="row-content"/>
              </w:rPr>
              <w:t xml:space="preserve">Actual hours of work does not include:</w:t>
            </w:r>
          </w:p>
          <w:p>
            <w:pPr>
              <w:pStyle w:val="ListParagraph"/>
              <w:numPr>
                <w:ilvl w:val="0"/>
                <w:numId w:val="3"/>
              </w:numPr>
            </w:pPr>
            <w:r>
              <w:rPr>
                <w:rStyle w:val="row-content"/>
              </w:rPr>
              <w:t xml:space="preserve">hours paid for but not worked such as paid annual leave, public holidays or paid sick leave;</w:t>
            </w:r>
          </w:p>
          <w:p>
            <w:pPr>
              <w:pStyle w:val="ListParagraph"/>
              <w:numPr>
                <w:ilvl w:val="0"/>
                <w:numId w:val="3"/>
              </w:numPr>
            </w:pPr>
            <w:r>
              <w:rPr>
                <w:rStyle w:val="row-content"/>
              </w:rPr>
              <w:t xml:space="preserve">time taken in lieu or flex time;</w:t>
            </w:r>
          </w:p>
          <w:p>
            <w:pPr>
              <w:pStyle w:val="ListParagraph"/>
              <w:numPr>
                <w:ilvl w:val="0"/>
                <w:numId w:val="3"/>
              </w:numPr>
            </w:pPr>
            <w:r>
              <w:rPr>
                <w:rStyle w:val="row-content"/>
              </w:rPr>
              <w:t xml:space="preserve">meal breaks; and</w:t>
            </w:r>
          </w:p>
          <w:p>
            <w:pPr>
              <w:pStyle w:val="ListParagraph"/>
              <w:numPr>
                <w:ilvl w:val="0"/>
                <w:numId w:val="3"/>
              </w:numPr>
            </w:pPr>
            <w:r>
              <w:rPr>
                <w:rStyle w:val="row-content"/>
              </w:rPr>
              <w:t xml:space="preserve">time spent on travel to and from work.</w:t>
            </w:r>
          </w:p>
          <w:p>
            <w:r>
              <w:rPr>
                <w:rStyle w:val="row-content"/>
              </w:rPr>
              <w:t xml:space="preserve">Only hours worked in a service activity that is within the scope of the CS NMDS should be included. Any work undertaken by the worker in an activity that requires the parents/guardians of the children to be present should not be included.</w:t>
            </w:r>
          </w:p>
          <w:p>
            <w:r>
              <w:rPr>
                <w:rStyle w:val="row-content"/>
              </w:rPr>
              <w:t xml:space="preserve">Workers who are absent for the data collection week are not included within the scope of the CS NMDS. Therefore no workers should have the total number of hours worked recorded as 000.</w:t>
            </w:r>
          </w:p>
          <w:p>
            <w:r>
              <w:br/>
            </w:r>
            <w:r>
              <w:br/>
            </w:r>
            <w:hyperlink w:history="true" r:id="R5024e36fe04d4c16">
              <w:r>
                <w:rPr>
                  <w:rStyle w:val="Hyperlink"/>
                </w:rPr>
                <w:t xml:space="preserve">Disability services client details cluster</w:t>
              </w:r>
            </w:hyperlink>
          </w:p>
          <w:p>
            <w:pPr>
              <w:pStyle w:val="registration-status"/>
              <w:spacing w:before="0" w:after="0"/>
            </w:pPr>
            <w:hyperlink w:history="true" r:id="R39365466d36840b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4f4469e86a6482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44e0a019d64bf6">
              <w:r>
                <w:rPr>
                  <w:rStyle w:val="Hyperlink"/>
                </w:rPr>
                <w:t xml:space="preserve">National Disability Agreement: a(4)- Proportion of people with disability who are underemployed, 2013</w:t>
              </w:r>
            </w:hyperlink>
          </w:p>
          <w:p>
            <w:pPr>
              <w:pStyle w:val="registration-status"/>
              <w:spacing w:before="0" w:after="0"/>
            </w:pPr>
            <w:hyperlink w:history="true" r:id="R61698386325b4d6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7d718daa7ed4be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795b1a8c2fc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9edb9d123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5b1a8c2fc4085" /><Relationship Type="http://schemas.openxmlformats.org/officeDocument/2006/relationships/header" Target="/word/header1.xml" Id="R2109529048da4183" /><Relationship Type="http://schemas.openxmlformats.org/officeDocument/2006/relationships/settings" Target="/word/settings.xml" Id="Rfa87584e54b64678" /><Relationship Type="http://schemas.openxmlformats.org/officeDocument/2006/relationships/styles" Target="/word/styles.xml" Id="R70328c81c0bd4ec8" /><Relationship Type="http://schemas.openxmlformats.org/officeDocument/2006/relationships/numbering" Target="/word/numbering.xml" Id="Rc7e8bb6799e54f7c" /><Relationship Type="http://schemas.openxmlformats.org/officeDocument/2006/relationships/hyperlink" Target="https://meteor-uat.aihw.gov.au/RegistrationAuthority/3" TargetMode="External" Id="Rdd105daec834465d" /><Relationship Type="http://schemas.openxmlformats.org/officeDocument/2006/relationships/hyperlink" Target="https://meteor-uat.aihw.gov.au/RegistrationAuthority/18" TargetMode="External" Id="R5277ea542fe148e7" /><Relationship Type="http://schemas.openxmlformats.org/officeDocument/2006/relationships/hyperlink" Target="https://meteor-uat.aihw.gov.au/content/356969" TargetMode="External" Id="R64f62cd9060646a0" /><Relationship Type="http://schemas.openxmlformats.org/officeDocument/2006/relationships/hyperlink" Target="https://meteor-uat.aihw.gov.au/content/270719" TargetMode="External" Id="R9e27cf69d7db4a15" /><Relationship Type="http://schemas.openxmlformats.org/officeDocument/2006/relationships/hyperlink" Target="https://meteor-uat.aihw.gov.au/content/308217" TargetMode="External" Id="R5be9651eb52148ce" /><Relationship Type="http://schemas.openxmlformats.org/officeDocument/2006/relationships/hyperlink" Target="https://meteor-uat.aihw.gov.au/RegistrationAuthority/3" TargetMode="External" Id="R303a12140ec347a7" /><Relationship Type="http://schemas.openxmlformats.org/officeDocument/2006/relationships/hyperlink" Target="https://meteor-uat.aihw.gov.au/content/484543" TargetMode="External" Id="R5024e36fe04d4c16" /><Relationship Type="http://schemas.openxmlformats.org/officeDocument/2006/relationships/hyperlink" Target="https://meteor-uat.aihw.gov.au/RegistrationAuthority/3" TargetMode="External" Id="R39365466d36840be" /><Relationship Type="http://schemas.openxmlformats.org/officeDocument/2006/relationships/hyperlink" Target="https://meteor-uat.aihw.gov.au/RegistrationAuthority/18" TargetMode="External" Id="Ra4f4469e86a64821" /><Relationship Type="http://schemas.openxmlformats.org/officeDocument/2006/relationships/hyperlink" Target="https://meteor-uat.aihw.gov.au/content/514824" TargetMode="External" Id="R1244e0a019d64bf6" /><Relationship Type="http://schemas.openxmlformats.org/officeDocument/2006/relationships/hyperlink" Target="https://meteor-uat.aihw.gov.au/RegistrationAuthority/3" TargetMode="External" Id="R61698386325b4d6d" /><Relationship Type="http://schemas.openxmlformats.org/officeDocument/2006/relationships/hyperlink" Target="https://meteor-uat.aihw.gov.au/RegistrationAuthority/18" TargetMode="External" Id="R57d718daa7ed4be7" /></Relationships>
</file>

<file path=word/_rels/header1.xml.rels>&#65279;<?xml version="1.0" encoding="utf-8"?><Relationships xmlns="http://schemas.openxmlformats.org/package/2006/relationships"><Relationship Type="http://schemas.openxmlformats.org/officeDocument/2006/relationships/image" Target="/media/image.png" Id="R2159edb9d1234451" /></Relationships>
</file>