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3e6fb962df46a1" /></Relationships>
</file>

<file path=word/document.xml><?xml version="1.0" encoding="utf-8"?>
<w:document xmlns:r="http://schemas.openxmlformats.org/officeDocument/2006/relationships" xmlns:w="http://schemas.openxmlformats.org/wordprocessingml/2006/main">
  <w:body>
    <w:p>
      <w:pPr>
        <w:pStyle w:val="Title"/>
      </w:pPr>
      <w:r>
        <w:t>Person—peripheral vascular disease indicator (foot),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Person—peripheral vascular disease indicator (foot),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Peripheral vascular disease in feet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8eab0488df471c">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peripheral vascular disease is present in either foot,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fbcdb8e5764982">
              <w:r>
                <w:rPr>
                  <w:rStyle w:val="Hyperlink"/>
                </w:rPr>
                <w:t xml:space="preserve">Person—peripheral vascular disease indicator (foot)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bed134b5034fe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of assessment for the presence of peripheral vascular disease in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8a8f0565a4245f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b7166573a347c6">
              <w:r>
                <w:rPr>
                  <w:rStyle w:val="Hyperlink"/>
                </w:rPr>
                <w:t xml:space="preserve">Peripheral vascular disease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9084dc5cce4222">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41b171f58b41ab">
              <w:r>
                <w:rPr>
                  <w:rStyle w:val="Hyperlink"/>
                  <w:color w:val="244061"/>
                </w:rPr>
                <w:t xml:space="preserve">Health!</w:t>
              </w:r>
            </w:hyperlink>
            <w:r>
              <w:rPr>
                <w:rStyle w:val="row-content"/>
                <w:color w:val="244061"/>
              </w:rPr>
              <w:t xml:space="preserve">, Standard 21/09/2005</w:t>
            </w:r>
          </w:p>
          <w:p>
            <w:pPr>
              <w:spacing w:before="0" w:after="0"/>
            </w:pPr>
            <w:hyperlink w:history="true" r:id="R3a534c30074e4f88">
              <w:r>
                <w:rPr>
                  <w:rStyle w:val="Hyperlink"/>
                  <w:color w:val="244061"/>
                </w:rPr>
                <w:t xml:space="preserve">Housing assistance</w:t>
              </w:r>
            </w:hyperlink>
            <w:r>
              <w:rPr>
                <w:rStyle w:val="row-content"/>
                <w:color w:val="244061"/>
              </w:rPr>
              <w:t xml:space="preserve">, Standard 10/02/2006</w:t>
            </w:r>
          </w:p>
          <w:p>
            <w:pPr>
              <w:spacing w:before="0" w:after="0"/>
            </w:pPr>
            <w:hyperlink w:history="true" r:id="Rb32f99534cc74ba6">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289188261e074e14">
              <w:r>
                <w:rPr>
                  <w:rStyle w:val="Hyperlink"/>
                  <w:color w:val="244061"/>
                </w:rPr>
                <w:t xml:space="preserve">Early Childhood</w:t>
              </w:r>
            </w:hyperlink>
            <w:r>
              <w:rPr>
                <w:rStyle w:val="row-content"/>
                <w:color w:val="244061"/>
              </w:rPr>
              <w:t xml:space="preserve">, Standard 21/05/2010</w:t>
            </w:r>
          </w:p>
          <w:p>
            <w:pPr>
              <w:spacing w:before="0" w:after="0"/>
            </w:pPr>
            <w:hyperlink w:history="true" r:id="R673133ea9dfe499a">
              <w:r>
                <w:rPr>
                  <w:rStyle w:val="Hyperlink"/>
                  <w:color w:val="244061"/>
                </w:rPr>
                <w:t xml:space="preserve">Homelessness</w:t>
              </w:r>
            </w:hyperlink>
            <w:r>
              <w:rPr>
                <w:rStyle w:val="row-content"/>
                <w:color w:val="244061"/>
              </w:rPr>
              <w:t xml:space="preserve">, Standard 23/08/2010</w:t>
            </w:r>
          </w:p>
          <w:p>
            <w:pPr>
              <w:spacing w:before="0" w:after="0"/>
            </w:pPr>
            <w:hyperlink w:history="true" r:id="R9b52817f888a486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e7aa207d2794b09">
              <w:r>
                <w:rPr>
                  <w:rStyle w:val="Hyperlink"/>
                  <w:color w:val="244061"/>
                </w:rPr>
                <w:t xml:space="preserve">Disability</w:t>
              </w:r>
            </w:hyperlink>
            <w:r>
              <w:rPr>
                <w:rStyle w:val="row-content"/>
                <w:color w:val="244061"/>
              </w:rPr>
              <w:t xml:space="preserve">, Standard 07/10/2014</w:t>
            </w:r>
          </w:p>
          <w:p>
            <w:pPr>
              <w:spacing w:before="0" w:after="0"/>
            </w:pPr>
            <w:hyperlink w:history="true" r:id="R121e7415790d4ece">
              <w:r>
                <w:rPr>
                  <w:rStyle w:val="Hyperlink"/>
                  <w:color w:val="244061"/>
                </w:rPr>
                <w:t xml:space="preserve">Indigenous</w:t>
              </w:r>
            </w:hyperlink>
            <w:r>
              <w:rPr>
                <w:rStyle w:val="row-content"/>
                <w:color w:val="244061"/>
              </w:rPr>
              <w:t xml:space="preserve">, Standard 13/03/2015</w:t>
            </w:r>
          </w:p>
          <w:p>
            <w:pPr>
              <w:spacing w:before="0" w:after="0"/>
            </w:pPr>
            <w:hyperlink w:history="true" r:id="Rce51d9ddc60b453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peripheral vascular disease is present in either foot.</w:t>
            </w:r>
          </w:p>
          <w:p>
            <w:pPr/>
            <w:r>
              <w:rPr>
                <w:rStyle w:val="row-content-rich-text"/>
              </w:rPr>
              <w:t xml:space="preserve">CODE 2   No</w:t>
            </w:r>
            <w:r>
              <w:br/>
            </w:r>
            <w:r>
              <w:rPr>
                <w:rStyle w:val="row-content-rich-text"/>
              </w:rPr>
              <w:t xml:space="preserve">Record if peripheral vascular disease is not present in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it is mild, peripheral vascular disease can be completely without symptoms. However, compromised blood supply in the long term could cause claudication (pain in the calf after walking for a distance or up an incline or stairs), rest pain or vascular ulceration.</w:t>
            </w:r>
          </w:p>
          <w:p>
            <w:pPr>
              <w:spacing w:after="160"/>
            </w:pPr>
            <w:r>
              <w:rPr>
                <w:rStyle w:val="row-content-rich-text"/>
              </w:rPr>
              <w:t xml:space="preserve">Physical examination is necessary to assess the peripheral vascular circulation. Purplish colour and cold temperature of feet are indications to suspect that the circulation may be impaired.</w:t>
            </w:r>
          </w:p>
          <w:p>
            <w:pPr>
              <w:spacing w:after="160"/>
            </w:pPr>
            <w:r>
              <w:rPr>
                <w:rStyle w:val="row-content-rich-text"/>
              </w:rPr>
              <w:t xml:space="preserve">Palpate pulses:</w:t>
            </w:r>
          </w:p>
          <w:p>
            <w:pPr>
              <w:spacing w:after="160"/>
            </w:pPr>
            <w:r>
              <w:rPr>
                <w:rStyle w:val="row-content-rich-text"/>
              </w:rPr>
              <w:t xml:space="preserve">The simplest method to estimate blood flow and to detect ischaemia to the lower extremities is palpation of the foot pulses (posterior tibial and dorsalis pedis arteries) in both feet. Note whether pulses are present or absent. If pulses in the foot can be clearly felt, the risk of foot ulceration due to vascular disease is small.</w:t>
            </w:r>
          </w:p>
          <w:p>
            <w:pPr>
              <w:spacing w:after="160"/>
            </w:pPr>
            <w:r>
              <w:rPr>
                <w:rStyle w:val="row-content-rich-text"/>
              </w:rPr>
              <w:t xml:space="preserve">Test capillary return:</w:t>
            </w:r>
          </w:p>
          <w:p>
            <w:pPr>
              <w:spacing w:after="160"/>
            </w:pPr>
            <w:r>
              <w:rPr>
                <w:rStyle w:val="row-content-rich-text"/>
              </w:rPr>
              <w:t xml:space="preserve">A helpful confirmation sign of arterial insufficiency is pallor of the involved feet after 1 - 2 min of elevation if venous filling time is delayed beyond the normal limit of 15 sec.</w:t>
            </w:r>
          </w:p>
          <w:p>
            <w:pPr>
              <w:spacing w:after="160"/>
            </w:pPr>
            <w:r>
              <w:rPr>
                <w:rStyle w:val="row-content-rich-text"/>
              </w:rPr>
              <w:t xml:space="preserve">Doppler probe:</w:t>
            </w:r>
          </w:p>
          <w:p>
            <w:pPr>
              <w:spacing w:after="160"/>
            </w:pPr>
            <w:r>
              <w:rPr>
                <w:rStyle w:val="row-content-rich-text"/>
              </w:rPr>
              <w:t xml:space="preserve">If pulses cannot be palpated, apply a small hand-held Doppler, placed over the dorsalis pedis or posterior tibial arteries to detect pulses, quantify the vascular supply and listen to the quality of the signal.</w:t>
            </w:r>
          </w:p>
          <w:p>
            <w:pPr/>
            <w:r>
              <w:rPr>
                <w:rStyle w:val="row-content-rich-text"/>
              </w:rPr>
              <w:t xml:space="preserve">When the foot pulses are very weak or not palpable, the risk assessment could be completed by measuring the ankle brachial index (ankle pressure/ brachial pressure). Normal ankle brachial index is 0.9 - 1.2. An ankle brachial index less than 0.6 indicates compromised peripheral circulation.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c3b01394f84347">
              <w:r>
                <w:rPr>
                  <w:rStyle w:val="Hyperlink"/>
                </w:rPr>
                <w:t xml:space="preserve">Person—peripheral vascular disease status (foot), code N</w:t>
              </w:r>
            </w:hyperlink>
          </w:p>
          <w:p>
            <w:pPr>
              <w:pStyle w:val="registration-status"/>
              <w:spacing w:before="0" w:after="0"/>
            </w:pPr>
            <w:hyperlink w:history="true" r:id="Re50b49d8bf1e40c4">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781303d12d47de">
              <w:r>
                <w:rPr>
                  <w:rStyle w:val="Hyperlink"/>
                </w:rPr>
                <w:t xml:space="preserve">Diabetes (clinical) NBPDS</w:t>
              </w:r>
            </w:hyperlink>
          </w:p>
          <w:p>
            <w:pPr>
              <w:pStyle w:val="registration-status"/>
              <w:spacing w:before="0" w:after="0"/>
            </w:pPr>
            <w:hyperlink w:history="true" r:id="R69af2a896eb04181">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Peripheral vascular disease is the leading cause of occlusion of blood vessels of the extremities with increasing prevalence in individuals with hypertension, hypercholesterolemia and diabetes mellitus, and in cigarette smokers.</w:t>
            </w:r>
            <w:r>
              <w:br/>
            </w:r>
            <w:r>
              <w:rPr>
                <w:rStyle w:val="row-content"/>
              </w:rPr>
              <w:t xml:space="preserve">Peripheral vascular disease is estimated to occur 11 times more frequently and develop about 10 years earlier in people with diabetes.</w:t>
            </w:r>
          </w:p>
          <w:p>
            <w:r>
              <w:rPr>
                <w:rStyle w:val="row-content"/>
              </w:rPr>
              <w:t xml:space="preserve">Presence of symptomatic peripheral vascular disease requires an interdisciplinary approach including a vascular surgeon, an endocrinologist or physician specialising in diabetes care.</w:t>
            </w:r>
          </w:p>
          <w:p>
            <w:r>
              <w:rPr>
                <w:rStyle w:val="row-content"/>
              </w:rPr>
              <w:t xml:space="preserve">References:</w:t>
            </w:r>
          </w:p>
          <w:p>
            <w:r>
              <w:rPr>
                <w:rStyle w:val="row-content"/>
                <w:i/>
              </w:rPr>
              <w:t xml:space="preserve">Foot Examination - an interactive guide; Australian Prescriber</w:t>
            </w:r>
          </w:p>
          <w:p>
            <w:r>
              <w:br/>
            </w:r>
            <w:r>
              <w:br/>
            </w:r>
          </w:p>
        </w:tc>
      </w:tr>
    </w:tbl>
    <w:p/>
    <w:tbl>
      <w:tblPr>
        <w:tblStyle w:val="TableGrid"/>
        <w:tblW w:w="0" w:type="auto"/>
      </w:tblPr>
    </w:tbl>
    <w:p>
      <w:r>
        <w:br/>
      </w:r>
    </w:p>
    <w:sectPr>
      <w:footerReference xmlns:r="http://schemas.openxmlformats.org/officeDocument/2006/relationships" w:type="default" r:id="R3e6b1afacd584a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5a46b2627d4b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6b1afacd584a40" /><Relationship Type="http://schemas.openxmlformats.org/officeDocument/2006/relationships/header" Target="/word/header1.xml" Id="R11f2d4367ab54c4f" /><Relationship Type="http://schemas.openxmlformats.org/officeDocument/2006/relationships/settings" Target="/word/settings.xml" Id="Rf45bd63b575a47c5" /><Relationship Type="http://schemas.openxmlformats.org/officeDocument/2006/relationships/styles" Target="/word/styles.xml" Id="R48870373f71a4e8d" /><Relationship Type="http://schemas.openxmlformats.org/officeDocument/2006/relationships/hyperlink" Target="https://meteor-uat.aihw.gov.au/RegistrationAuthority/14" TargetMode="External" Id="R788eab0488df471c" /><Relationship Type="http://schemas.openxmlformats.org/officeDocument/2006/relationships/hyperlink" Target="https://meteor-uat.aihw.gov.au/content/269522" TargetMode="External" Id="R95fbcdb8e5764982" /><Relationship Type="http://schemas.openxmlformats.org/officeDocument/2006/relationships/hyperlink" Target="https://meteor-uat.aihw.gov.au/RegistrationAuthority/14" TargetMode="External" Id="Re2bed134b5034fe6" /><Relationship Type="http://schemas.openxmlformats.org/officeDocument/2006/relationships/hyperlink" Target="https://meteor-uat.aihw.gov.au/content/268955" TargetMode="External" Id="R98a8f0565a4245f8" /><Relationship Type="http://schemas.openxmlformats.org/officeDocument/2006/relationships/hyperlink" Target="https://meteor-uat.aihw.gov.au/content/269093" TargetMode="External" Id="Rb8b7166573a347c6" /><Relationship Type="http://schemas.openxmlformats.org/officeDocument/2006/relationships/hyperlink" Target="https://meteor-uat.aihw.gov.au/content/301747" TargetMode="External" Id="Ra19084dc5cce4222" /><Relationship Type="http://schemas.openxmlformats.org/officeDocument/2006/relationships/hyperlink" Target="https://meteor-uat.aihw.gov.au/RegistrationAuthority/14" TargetMode="External" Id="Re641b171f58b41ab" /><Relationship Type="http://schemas.openxmlformats.org/officeDocument/2006/relationships/hyperlink" Target="https://meteor-uat.aihw.gov.au/RegistrationAuthority/13" TargetMode="External" Id="R3a534c30074e4f88" /><Relationship Type="http://schemas.openxmlformats.org/officeDocument/2006/relationships/hyperlink" Target="https://meteor-uat.aihw.gov.au/RegistrationAuthority/3" TargetMode="External" Id="Rb32f99534cc74ba6" /><Relationship Type="http://schemas.openxmlformats.org/officeDocument/2006/relationships/hyperlink" Target="https://meteor-uat.aihw.gov.au/RegistrationAuthority/15" TargetMode="External" Id="R289188261e074e14" /><Relationship Type="http://schemas.openxmlformats.org/officeDocument/2006/relationships/hyperlink" Target="https://meteor-uat.aihw.gov.au/RegistrationAuthority/16" TargetMode="External" Id="R673133ea9dfe499a" /><Relationship Type="http://schemas.openxmlformats.org/officeDocument/2006/relationships/hyperlink" Target="https://meteor-uat.aihw.gov.au/RegistrationAuthority/6" TargetMode="External" Id="R9b52817f888a4867" /><Relationship Type="http://schemas.openxmlformats.org/officeDocument/2006/relationships/hyperlink" Target="https://meteor-uat.aihw.gov.au/RegistrationAuthority/18" TargetMode="External" Id="Ree7aa207d2794b09" /><Relationship Type="http://schemas.openxmlformats.org/officeDocument/2006/relationships/hyperlink" Target="https://meteor-uat.aihw.gov.au/RegistrationAuthority/9" TargetMode="External" Id="R121e7415790d4ece" /><Relationship Type="http://schemas.openxmlformats.org/officeDocument/2006/relationships/hyperlink" Target="https://meteor-uat.aihw.gov.au/RegistrationAuthority/1" TargetMode="External" Id="Rce51d9ddc60b4530" /><Relationship Type="http://schemas.openxmlformats.org/officeDocument/2006/relationships/hyperlink" Target="https://meteor-uat.aihw.gov.au/content/270051" TargetMode="External" Id="R2dc3b01394f84347" /><Relationship Type="http://schemas.openxmlformats.org/officeDocument/2006/relationships/hyperlink" Target="https://meteor-uat.aihw.gov.au/RegistrationAuthority/14" TargetMode="External" Id="Re50b49d8bf1e40c4" /><Relationship Type="http://schemas.openxmlformats.org/officeDocument/2006/relationships/hyperlink" Target="https://meteor-uat.aihw.gov.au/content/304865" TargetMode="External" Id="R4c781303d12d47de" /><Relationship Type="http://schemas.openxmlformats.org/officeDocument/2006/relationships/hyperlink" Target="https://meteor-uat.aihw.gov.au/RegistrationAuthority/14" TargetMode="External" Id="R69af2a896eb04181" /></Relationships>
</file>

<file path=word/_rels/header1.xml.rels>&#65279;<?xml version="1.0" encoding="utf-8"?><Relationships xmlns="http://schemas.openxmlformats.org/package/2006/relationships"><Relationship Type="http://schemas.openxmlformats.org/officeDocument/2006/relationships/image" Target="/media/image.png" Id="Rfc5a46b2627d4b59" /></Relationships>
</file>