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6d455c4d3f45a9" /></Relationships>
</file>

<file path=word/document.xml><?xml version="1.0" encoding="utf-8"?>
<w:document xmlns:r="http://schemas.openxmlformats.org/officeDocument/2006/relationships" xmlns:w="http://schemas.openxmlformats.org/wordprocessingml/2006/main">
  <w:body>
    <w:p>
      <w:pPr>
        <w:pStyle w:val="Title"/>
      </w:pPr>
      <w:r>
        <w:t>Person—dyslipidaemia treatment with anti-lipid medication indicator (current),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Person—dyslipidaemia treatment with anti-lipid medication indicator (current),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Dyslipidaemia treatment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e6e73ece8345bf">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being currently treated for dyslipidaemia using anti-lipid medication,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95b6ec8f98480f">
              <w:r>
                <w:rPr>
                  <w:rStyle w:val="Hyperlink"/>
                </w:rPr>
                <w:t xml:space="preserve">Person—dyslipidaemia treatment with anti-lipid medication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dcef6ee74b46d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a person is being treated for dyslipidaemia using anti-lipid medication.</w:t>
            </w:r>
          </w:p>
          <w:p>
            <w:pPr/>
            <w:r>
              <w:rPr>
                <w:rStyle w:val="row-content-rich-text"/>
              </w:rPr>
              <w:t xml:space="preserve">CODE 2   No</w:t>
            </w:r>
            <w:r>
              <w:br/>
            </w:r>
            <w:r>
              <w:rPr>
                <w:rStyle w:val="row-content-rich-text"/>
              </w:rPr>
              <w:t xml:space="preserve">Record if a person is not being treated for dyslipidaemia using anti-lipid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is currently treated with anti-lipid medication. Alternatively obtain the relevant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84326610a64cd7">
              <w:r>
                <w:rPr>
                  <w:rStyle w:val="Hyperlink"/>
                </w:rPr>
                <w:t xml:space="preserve">Person—dyslipidaemia treatment status (anti-lipid medication), code N</w:t>
              </w:r>
            </w:hyperlink>
          </w:p>
          <w:p>
            <w:pPr>
              <w:pStyle w:val="registration-status"/>
              <w:spacing w:before="0" w:after="0"/>
            </w:pPr>
            <w:hyperlink w:history="true" r:id="R163255e5c128418f">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cf1707e07b49c6">
              <w:r>
                <w:rPr>
                  <w:rStyle w:val="Hyperlink"/>
                </w:rPr>
                <w:t xml:space="preserve">Acute coronary syndrome (clinical) DSS</w:t>
              </w:r>
            </w:hyperlink>
          </w:p>
          <w:p>
            <w:pPr>
              <w:pStyle w:val="registration-status"/>
              <w:spacing w:before="0" w:after="0"/>
            </w:pPr>
            <w:hyperlink w:history="true" r:id="R361bbaddb557482c">
              <w:r>
                <w:rPr>
                  <w:rStyle w:val="Hyperlink"/>
                  <w:color w:val="244061"/>
                </w:rPr>
                <w:t xml:space="preserve">Health!</w:t>
              </w:r>
            </w:hyperlink>
            <w:r>
              <w:rPr>
                <w:rStyle w:val="row-content"/>
                <w:color w:val="244061"/>
              </w:rPr>
              <w:t xml:space="preserve">, Superseded 01/09/2012</w:t>
            </w:r>
          </w:p>
          <w:p>
            <w:r>
              <w:br/>
            </w:r>
            <w:hyperlink w:history="true" r:id="R3ae0007a96104aaa">
              <w:r>
                <w:rPr>
                  <w:rStyle w:val="Hyperlink"/>
                </w:rPr>
                <w:t xml:space="preserve">Acute coronary syndrome (clinical) DSS</w:t>
              </w:r>
            </w:hyperlink>
          </w:p>
          <w:p>
            <w:pPr>
              <w:pStyle w:val="registration-status"/>
              <w:spacing w:before="0" w:after="0"/>
            </w:pPr>
            <w:hyperlink w:history="true" r:id="R37696c1df6bc49d8">
              <w:r>
                <w:rPr>
                  <w:rStyle w:val="Hyperlink"/>
                  <w:color w:val="244061"/>
                </w:rPr>
                <w:t xml:space="preserve">Health!</w:t>
              </w:r>
            </w:hyperlink>
            <w:r>
              <w:rPr>
                <w:rStyle w:val="row-content"/>
                <w:color w:val="244061"/>
              </w:rPr>
              <w:t xml:space="preserve">, Superseded 02/05/2013</w:t>
            </w:r>
          </w:p>
          <w:p>
            <w:r>
              <w:br/>
            </w:r>
            <w:hyperlink w:history="true" r:id="R04d75d16aba24409">
              <w:r>
                <w:rPr>
                  <w:rStyle w:val="Hyperlink"/>
                </w:rPr>
                <w:t xml:space="preserve">Acute coronary syndrome (clinical) NBPDS 2013-</w:t>
              </w:r>
            </w:hyperlink>
          </w:p>
          <w:p>
            <w:pPr>
              <w:pStyle w:val="registration-status"/>
              <w:spacing w:before="0" w:after="0"/>
            </w:pPr>
            <w:hyperlink w:history="true" r:id="R66edb7cc30ef4439">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568220e6d6e84cb1">
              <w:r>
                <w:rPr>
                  <w:rStyle w:val="Hyperlink"/>
                </w:rPr>
                <w:t xml:space="preserve">Diabetes (clinical) NBPDS</w:t>
              </w:r>
            </w:hyperlink>
          </w:p>
          <w:p>
            <w:pPr>
              <w:pStyle w:val="registration-status"/>
              <w:spacing w:before="0" w:after="0"/>
            </w:pPr>
            <w:hyperlink w:history="true" r:id="Rd3a07b4489f34628">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Dyslipidaemia is associated with many health problems including diabetes and hypertension. It is often related to overweight and obesity. Usually caused by inappropriate diet and sedentary lifestyle, dyslipidaemia has been reaching epidemic proportions. Active lifestyle and low calorie diets are the best way of prevention, however sometimes for the treatment of dyslipidaemia the use of pharmacotherapy is required. Abnormal levels of blood lipids are associated with increased risk of developing CHD especially in diabetic patients.</w:t>
            </w:r>
          </w:p>
          <w:p>
            <w:r>
              <w:rPr>
                <w:rStyle w:val="row-content"/>
              </w:rPr>
              <w:t xml:space="preserve">The risk of coronary and other macrovascular disorders is 2-5 times higher in people with diabetes than in non-diabetic subjects and increases in parallel with the degree of dyslipidaemia. Diabetes mellitus greatly modifies the significance of lipoprotein levels, particularly when associated with smoking, hypertension and family history of CVD. Poor metabolic control of diabetes seems to have impact on abnormal lipoprotein level. Primary dyslipidaemia, due to genetic and environmental (especially dietary) factors, is diagnosed if secondary causes have been excluded (hypothyroidism, nephrotic syndrome, cholestasis, anorexia nervosa, diabetes mellitus Type 2, renal impairment).</w:t>
            </w:r>
          </w:p>
          <w:p>
            <w:r>
              <w:br/>
            </w:r>
            <w:r>
              <w:br/>
            </w:r>
          </w:p>
        </w:tc>
      </w:tr>
    </w:tbl>
    <w:p/>
    <w:tbl>
      <w:tblPr>
        <w:tblStyle w:val="TableGrid"/>
        <w:tblW w:w="0" w:type="auto"/>
      </w:tblPr>
    </w:tbl>
    <w:p>
      <w:r>
        <w:br/>
      </w:r>
    </w:p>
    <w:sectPr>
      <w:footerReference xmlns:r="http://schemas.openxmlformats.org/officeDocument/2006/relationships" w:type="default" r:id="R20c85ce73ad44b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aae004bcb944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c85ce73ad44ba3" /><Relationship Type="http://schemas.openxmlformats.org/officeDocument/2006/relationships/header" Target="/word/header1.xml" Id="R5bac8fba11984337" /><Relationship Type="http://schemas.openxmlformats.org/officeDocument/2006/relationships/settings" Target="/word/settings.xml" Id="R3dd634bd51ae41e6" /><Relationship Type="http://schemas.openxmlformats.org/officeDocument/2006/relationships/styles" Target="/word/styles.xml" Id="Rca82de2c6bda4dec" /><Relationship Type="http://schemas.openxmlformats.org/officeDocument/2006/relationships/hyperlink" Target="https://meteor-uat.aihw.gov.au/RegistrationAuthority/14" TargetMode="External" Id="Rb9e6e73ece8345bf" /><Relationship Type="http://schemas.openxmlformats.org/officeDocument/2006/relationships/hyperlink" Target="https://meteor-uat.aihw.gov.au/content/304485" TargetMode="External" Id="R2695b6ec8f98480f" /><Relationship Type="http://schemas.openxmlformats.org/officeDocument/2006/relationships/hyperlink" Target="https://meteor-uat.aihw.gov.au/content/301747" TargetMode="External" Id="Rbbdcef6ee74b46d7" /><Relationship Type="http://schemas.openxmlformats.org/officeDocument/2006/relationships/hyperlink" Target="https://meteor-uat.aihw.gov.au/content/270238" TargetMode="External" Id="R6584326610a64cd7" /><Relationship Type="http://schemas.openxmlformats.org/officeDocument/2006/relationships/hyperlink" Target="https://meteor-uat.aihw.gov.au/RegistrationAuthority/14" TargetMode="External" Id="R163255e5c128418f" /><Relationship Type="http://schemas.openxmlformats.org/officeDocument/2006/relationships/hyperlink" Target="https://meteor-uat.aihw.gov.au/content/372930" TargetMode="External" Id="Rd5cf1707e07b49c6" /><Relationship Type="http://schemas.openxmlformats.org/officeDocument/2006/relationships/hyperlink" Target="https://meteor-uat.aihw.gov.au/RegistrationAuthority/14" TargetMode="External" Id="R361bbaddb557482c" /><Relationship Type="http://schemas.openxmlformats.org/officeDocument/2006/relationships/hyperlink" Target="https://meteor-uat.aihw.gov.au/content/482119" TargetMode="External" Id="R3ae0007a96104aaa" /><Relationship Type="http://schemas.openxmlformats.org/officeDocument/2006/relationships/hyperlink" Target="https://meteor-uat.aihw.gov.au/RegistrationAuthority/14" TargetMode="External" Id="R37696c1df6bc49d8" /><Relationship Type="http://schemas.openxmlformats.org/officeDocument/2006/relationships/hyperlink" Target="https://meteor-uat.aihw.gov.au/content/523140" TargetMode="External" Id="R04d75d16aba24409" /><Relationship Type="http://schemas.openxmlformats.org/officeDocument/2006/relationships/hyperlink" Target="https://meteor-uat.aihw.gov.au/RegistrationAuthority/14" TargetMode="External" Id="R66edb7cc30ef4439" /><Relationship Type="http://schemas.openxmlformats.org/officeDocument/2006/relationships/hyperlink" Target="https://meteor-uat.aihw.gov.au/content/304865" TargetMode="External" Id="R568220e6d6e84cb1" /><Relationship Type="http://schemas.openxmlformats.org/officeDocument/2006/relationships/hyperlink" Target="https://meteor-uat.aihw.gov.au/RegistrationAuthority/14" TargetMode="External" Id="Rd3a07b4489f34628" /></Relationships>
</file>

<file path=word/_rels/header1.xml.rels>&#65279;<?xml version="1.0" encoding="utf-8"?><Relationships xmlns="http://schemas.openxmlformats.org/package/2006/relationships"><Relationship Type="http://schemas.openxmlformats.org/officeDocument/2006/relationships/image" Target="/media/image.png" Id="R94aae004bcb9449b" /></Relationships>
</file>