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68eaf39e9c4c57" /></Relationships>
</file>

<file path=word/document.xml><?xml version="1.0" encoding="utf-8"?>
<w:document xmlns:r="http://schemas.openxmlformats.org/officeDocument/2006/relationships" xmlns:w="http://schemas.openxmlformats.org/wordprocessingml/2006/main">
  <w:body>
    <w:p>
      <w:pPr>
        <w:pStyle w:val="Title"/>
      </w:pPr>
      <w:r>
        <w:t>Household—greatest need reason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reason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83f077854c4808">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need identified for low income households at the time of allocation.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this indicator is to measure the effectiveness of housing authorities allocation of housing to households in greatest need ahead of households with less housing needs.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b5f334a04345b2">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fe2dd28a630414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cd2cfc92614e29">
              <w:r>
                <w:rPr>
                  <w:rStyle w:val="Hyperlink"/>
                </w:rPr>
                <w:t xml:space="preserve">Greatest need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household is identified as in greatest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1e579629544ef4">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low income household for the greatest need definition is a household who satisfies an eligibility test to receive government funded program assistance.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9c14084a6b467b">
              <w:r>
                <w:rPr>
                  <w:rStyle w:val="Hyperlink"/>
                </w:rPr>
                <w:t xml:space="preserve">Household—greatest need status</w:t>
              </w:r>
            </w:hyperlink>
          </w:p>
          <w:p>
            <w:pPr>
              <w:pStyle w:val="registration-status"/>
              <w:spacing w:before="0" w:after="0"/>
            </w:pPr>
            <w:hyperlink w:history="true" r:id="Rd6f39b790f2f44c9">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cdd8ca9559d451f">
              <w:r>
                <w:rPr>
                  <w:rStyle w:val="Hyperlink"/>
                </w:rPr>
                <w:t xml:space="preserve">Household—greatest need reason, code N</w:t>
              </w:r>
            </w:hyperlink>
          </w:p>
          <w:p>
            <w:pPr>
              <w:pStyle w:val="registration-status"/>
              <w:spacing w:before="0" w:after="0"/>
            </w:pPr>
            <w:hyperlink w:history="true" r:id="R7b2bae7ccb1f4d32">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d895cab4a4a847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301704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8e32d5bf2b43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95cab4a4a8470b" /><Relationship Type="http://schemas.openxmlformats.org/officeDocument/2006/relationships/header" Target="/word/header1.xml" Id="R4f1ebc6ca3374115" /><Relationship Type="http://schemas.openxmlformats.org/officeDocument/2006/relationships/settings" Target="/word/settings.xml" Id="R41fb86a94a884641" /><Relationship Type="http://schemas.openxmlformats.org/officeDocument/2006/relationships/styles" Target="/word/styles.xml" Id="R188c2b6a97324876" /><Relationship Type="http://schemas.openxmlformats.org/officeDocument/2006/relationships/hyperlink" Target="https://meteor-uat.aihw.gov.au/RegistrationAuthority/13" TargetMode="External" Id="Rbe83f077854c4808" /><Relationship Type="http://schemas.openxmlformats.org/officeDocument/2006/relationships/hyperlink" Target="https://meteor-uat.aihw.gov.au/content/268977" TargetMode="External" Id="R5eb5f334a04345b2" /><Relationship Type="http://schemas.openxmlformats.org/officeDocument/2006/relationships/hyperlink" Target="https://meteor-uat.aihw.gov.au/content/281123" TargetMode="External" Id="R4fe2dd28a630414a" /><Relationship Type="http://schemas.openxmlformats.org/officeDocument/2006/relationships/hyperlink" Target="https://meteor-uat.aihw.gov.au/content/304998" TargetMode="External" Id="R90cd2cfc92614e29" /><Relationship Type="http://schemas.openxmlformats.org/officeDocument/2006/relationships/hyperlink" Target="https://meteor-uat.aihw.gov.au/content/274662" TargetMode="External" Id="Re21e579629544ef4" /><Relationship Type="http://schemas.openxmlformats.org/officeDocument/2006/relationships/hyperlink" Target="https://meteor-uat.aihw.gov.au/content/269613" TargetMode="External" Id="R199c14084a6b467b" /><Relationship Type="http://schemas.openxmlformats.org/officeDocument/2006/relationships/hyperlink" Target="https://meteor-uat.aihw.gov.au/RegistrationAuthority/13" TargetMode="External" Id="Rd6f39b790f2f44c9" /><Relationship Type="http://schemas.openxmlformats.org/officeDocument/2006/relationships/hyperlink" Target="https://meteor-uat.aihw.gov.au/content/301720" TargetMode="External" Id="R6cdd8ca9559d451f" /><Relationship Type="http://schemas.openxmlformats.org/officeDocument/2006/relationships/hyperlink" Target="https://meteor-uat.aihw.gov.au/RegistrationAuthority/13" TargetMode="External" Id="R7b2bae7ccb1f4d32" /></Relationships>
</file>

<file path=word/_rels/header1.xml.rels>&#65279;<?xml version="1.0" encoding="utf-8"?><Relationships xmlns="http://schemas.openxmlformats.org/package/2006/relationships"><Relationship Type="http://schemas.openxmlformats.org/officeDocument/2006/relationships/image" Target="/media/image.png" Id="R9e8e32d5bf2b4380" /></Relationships>
</file>