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7239070a340d7"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b0421d0e5418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at the time of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90908b9cbf48f0">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838a779464861">
              <w:r>
                <w:rPr>
                  <w:rStyle w:val="Hyperlink"/>
                </w:rPr>
                <w:t xml:space="preserve">Cancer staging scheme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Durie BGM, Salmon SE. </w:t>
            </w:r>
            <w:r>
              <w:rPr>
                <w:rStyle w:val="row-content-rich-text"/>
                <w:i/>
              </w:rPr>
              <w:t xml:space="preserve">A clinical staging system for multiple myeloma correlation of measured myeloma cell mass with presenting clinical features, response to treatment and survival.</w:t>
            </w:r>
            <w:r>
              <w:rPr>
                <w:rStyle w:val="row-content-rich-text"/>
              </w:rPr>
              <w:t xml:space="preserve"> Cancer 36:842-54 (1975).</w:t>
            </w:r>
          </w:p>
          <w:p>
            <w:pPr>
              <w:spacing w:after="160"/>
            </w:pPr>
            <w:r>
              <w:rPr>
                <w:rStyle w:val="row-content-rich-text"/>
              </w:rPr>
              <w:t xml:space="preserve">Bennett JM, Catovsky D, Daniel MT, Flandrin G, Galton DA, Gralnick HR, Sultan C. </w:t>
            </w:r>
            <w:r>
              <w:rPr>
                <w:rStyle w:val="row-content-rich-text"/>
                <w:i/>
              </w:rPr>
              <w:t xml:space="preserve">Proposed revised criteria for the classification of acute myeloid leukemia: a report of the French-American-British Cooperative Group.</w:t>
            </w:r>
            <w:r>
              <w:rPr>
                <w:rStyle w:val="row-content-rich-text"/>
              </w:rPr>
              <w:t xml:space="preserve"> Ann Intern Med 103(4): 620-625 (1985).</w:t>
            </w:r>
          </w:p>
          <w:p>
            <w:pPr>
              <w:spacing w:after="160"/>
            </w:pPr>
            <w:r>
              <w:rPr>
                <w:rStyle w:val="row-content-rich-text"/>
              </w:rPr>
              <w:t xml:space="preserve">Cheson BD, Cassileth PA, Head DR, Schiffer CA, Bennett JM, Bloomfield CD, Brunning R, gale RP, Grever MR, Keating MJ, et al. </w:t>
            </w:r>
            <w:r>
              <w:rPr>
                <w:rStyle w:val="row-content-rich-text"/>
                <w:i/>
              </w:rPr>
              <w:t xml:space="preserve">Report of the National Cancer Institute-sponsored workshop on definitions of diagnosis and response in acute myeloid leukemia.</w:t>
            </w:r>
            <w:r>
              <w:rPr>
                <w:rStyle w:val="row-content-rich-text"/>
              </w:rPr>
              <w:t xml:space="preserve"> J Clin Oncol 8(5): 813-819 (1990).</w:t>
            </w:r>
          </w:p>
          <w:p>
            <w:pPr>
              <w:spacing w:after="160"/>
            </w:pPr>
            <w:r>
              <w:rPr>
                <w:rStyle w:val="row-content-rich-text"/>
              </w:rPr>
              <w:t xml:space="preserve">Davis NC, Newland RC. </w:t>
            </w:r>
            <w:r>
              <w:rPr>
                <w:rStyle w:val="row-content-rich-text"/>
                <w:i/>
              </w:rPr>
              <w:t xml:space="preserve">The reporting of colorectal cancer: the Australian Clinicopathological Staging system.</w:t>
            </w:r>
            <w:r>
              <w:rPr>
                <w:rStyle w:val="row-content-rich-text"/>
              </w:rPr>
              <w:t xml:space="preserve"> Aust NZ J Surg 52:395-397 (1982).</w:t>
            </w:r>
          </w:p>
          <w:p>
            <w:pPr>
              <w:spacing w:after="160"/>
            </w:pPr>
            <w:r>
              <w:rPr>
                <w:rStyle w:val="row-content-rich-text"/>
              </w:rPr>
              <w:t xml:space="preserve">Public Health Division </w:t>
            </w:r>
            <w:r>
              <w:rPr>
                <w:rStyle w:val="row-content-rich-text"/>
                <w:i/>
              </w:rPr>
              <w:t xml:space="preserve">NSW Clinical Cancer Data Collection for Outcomes and Quality. Data Dictionary Version 1</w:t>
            </w:r>
            <w:r>
              <w:rPr>
                <w:rStyle w:val="row-content-rich-text"/>
              </w:rPr>
              <w:t xml:space="preserve"> Sydney NSW Health Dept (2001).</w:t>
            </w:r>
          </w:p>
          <w:p>
            <w:pPr/>
            <w:r>
              <w:rPr>
                <w:rStyle w:val="row-content-rich-text"/>
              </w:rPr>
              <w:t xml:space="preserve">NHMRC </w:t>
            </w:r>
            <w:r>
              <w:rPr>
                <w:rStyle w:val="row-content-rich-text"/>
                <w:i/>
              </w:rPr>
              <w:t xml:space="preserve">Guidelines for the prevention, early detection and management of colorectal cancer (CRC)</w:t>
            </w:r>
            <w:r>
              <w:rPr>
                <w:rStyle w:val="row-content-rich-text"/>
              </w:rPr>
              <w:t xml:space="preserve"> (1999)).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Manual of the UICC be used whenever it is applicable. The classifications published in the American Joint Committee on Cancer (AJCC) Cancer Staging Manual are identical to the TNM classifications of the UICC.</w:t>
            </w:r>
          </w:p>
          <w:p>
            <w:pPr>
              <w:spacing w:after="160"/>
            </w:pPr>
            <w:r>
              <w:rPr>
                <w:rStyle w:val="row-content-rich-text"/>
              </w:rPr>
              <w:t xml:space="preserve">TNM is not applicable to all tumour sites. Staging is of limited use in acute leukaemias, although a staging system is used for chronic lymphocytic leukaemia. Separate staging systems exist for lymphomas and myeloma. The </w:t>
            </w:r>
            <w:r>
              <w:rPr>
                <w:rStyle w:val="row-content-rich-text"/>
                <w:i/>
              </w:rPr>
              <w:t xml:space="preserve">NHMRC Guidelines for the prevention, early detection and management of colorectal cancer (CRC)</w:t>
            </w:r>
            <w:r>
              <w:rPr>
                <w:rStyle w:val="row-content-rich-text"/>
              </w:rPr>
              <w:t xml:space="preserve"> support the use of the Australian Clinico-Pathological Staging (ACPS) System. A table of correspondences between ACPS and TNM classifications is available.</w:t>
            </w:r>
          </w:p>
          <w:p>
            <w:pPr/>
            <w:r>
              <w:rPr>
                <w:rStyle w:val="row-content-rich-text"/>
              </w:rPr>
              <w:t xml:space="preserve">The current edition of each staging scheme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8692b1f25547fb">
              <w:r>
                <w:rPr>
                  <w:rStyle w:val="Hyperlink"/>
                </w:rPr>
                <w:t xml:space="preserve">Cancer staging—cancer staging scheme source, code N[N]</w:t>
              </w:r>
            </w:hyperlink>
          </w:p>
          <w:p>
            <w:pPr>
              <w:pStyle w:val="registration-status"/>
              <w:spacing w:before="0" w:after="0"/>
            </w:pPr>
            <w:hyperlink w:history="true" r:id="R53a8d4053fb34fa8">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ab98844739104cdb">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98844739104cd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ec08190e984345"/>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version 1, DE, NHDD, NHIMG, Superseded 01/03/2005.pdf</w:t>
              </w:r>
            </w:hyperlink>
          </w:p>
          <w:p>
            <w:r>
              <w:rPr>
                <w:rStyle w:val="row-content"/>
              </w:rPr>
              <w:t xml:space="preserve"> (17.8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9d81300bdd14f03">
              <w:r>
                <w:rPr>
                  <w:rStyle w:val="Hyperlink"/>
                </w:rPr>
                <w:t xml:space="preserve">Cancer staging—cancer staging scheme source edition number, code N[N]</w:t>
              </w:r>
            </w:hyperlink>
          </w:p>
          <w:p>
            <w:pPr>
              <w:pStyle w:val="registration-status"/>
              <w:spacing w:before="0" w:after="0"/>
            </w:pPr>
            <w:hyperlink w:history="true" r:id="Rfd1616cc074644b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d2b284b7304234">
              <w:r>
                <w:rPr>
                  <w:rStyle w:val="Hyperlink"/>
                </w:rPr>
                <w:t xml:space="preserve">Cancer (clinical) DSS</w:t>
              </w:r>
            </w:hyperlink>
          </w:p>
          <w:p>
            <w:pPr>
              <w:pStyle w:val="registration-status"/>
              <w:spacing w:before="0" w:after="0"/>
            </w:pPr>
            <w:hyperlink w:history="true" r:id="R757864081c304e3a">
              <w:r>
                <w:rPr>
                  <w:rStyle w:val="Hyperlink"/>
                  <w:color w:val="244061"/>
                </w:rPr>
                <w:t xml:space="preserve">Health!</w:t>
              </w:r>
            </w:hyperlink>
            <w:r>
              <w:rPr>
                <w:rStyle w:val="row-content"/>
                <w:color w:val="244061"/>
              </w:rPr>
              <w:t xml:space="preserve">, Superseded 07/12/2005</w:t>
            </w:r>
          </w:p>
          <w:p>
            <w:r>
              <w:br/>
            </w:r>
            <w:hyperlink w:history="true" r:id="R04c0f4bfcce04ea1">
              <w:r>
                <w:rPr>
                  <w:rStyle w:val="Hyperlink"/>
                </w:rPr>
                <w:t xml:space="preserve">Cancer (clinical) DSS</w:t>
              </w:r>
            </w:hyperlink>
          </w:p>
          <w:p>
            <w:pPr>
              <w:pStyle w:val="registration-status"/>
              <w:spacing w:before="0" w:after="0"/>
            </w:pPr>
            <w:hyperlink w:history="true" r:id="R0bc5522f24ea417b">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e182e8e8b943440b">
              <w:r>
                <w:rPr>
                  <w:rStyle w:val="Hyperlink"/>
                </w:rPr>
                <w:t xml:space="preserve">Cancer (clinical) DSS</w:t>
              </w:r>
            </w:hyperlink>
          </w:p>
          <w:p>
            <w:pPr>
              <w:pStyle w:val="registration-status"/>
              <w:spacing w:before="0" w:after="0"/>
            </w:pPr>
            <w:hyperlink w:history="true" r:id="R7a7c4f15e88440a4">
              <w:r>
                <w:rPr>
                  <w:rStyle w:val="Hyperlink"/>
                  <w:color w:val="244061"/>
                </w:rPr>
                <w:t xml:space="preserve">Health!</w:t>
              </w:r>
            </w:hyperlink>
            <w:r>
              <w:rPr>
                <w:rStyle w:val="row-content"/>
                <w:color w:val="244061"/>
              </w:rPr>
              <w:t xml:space="preserve">, Superseded 22/12/2009</w:t>
            </w:r>
          </w:p>
          <w:p>
            <w:r>
              <w:br/>
            </w:r>
            <w:hyperlink w:history="true" r:id="Re212f7ce246d496d">
              <w:r>
                <w:rPr>
                  <w:rStyle w:val="Hyperlink"/>
                </w:rPr>
                <w:t xml:space="preserve">Cancer (clinical) DSS</w:t>
              </w:r>
            </w:hyperlink>
          </w:p>
          <w:p>
            <w:pPr>
              <w:pStyle w:val="registration-status"/>
              <w:spacing w:before="0" w:after="0"/>
            </w:pPr>
            <w:hyperlink w:history="true" r:id="R153470f16b6e4b1a">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c14403f050aa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2741d1262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403f050aa41d9" /><Relationship Type="http://schemas.openxmlformats.org/officeDocument/2006/relationships/header" Target="/word/header1.xml" Id="R3ac513db1233433a" /><Relationship Type="http://schemas.openxmlformats.org/officeDocument/2006/relationships/settings" Target="/word/settings.xml" Id="R01b6ad90fd744752" /><Relationship Type="http://schemas.openxmlformats.org/officeDocument/2006/relationships/styles" Target="/word/styles.xml" Id="Ra798fbbab8b54841" /><Relationship Type="http://schemas.openxmlformats.org/officeDocument/2006/relationships/image" Target="/media/image.gif" Id="R27ec08190e984345" /><Relationship Type="http://schemas.openxmlformats.org/officeDocument/2006/relationships/hyperlink" Target="https://meteor-uat.aihw.gov.au/RegistrationAuthority/14" TargetMode="External" Id="R6f8b0421d0e54180" /><Relationship Type="http://schemas.openxmlformats.org/officeDocument/2006/relationships/hyperlink" Target="https://meteor-uat.aihw.gov.au/content/296986" TargetMode="External" Id="Rde90908b9cbf48f0" /><Relationship Type="http://schemas.openxmlformats.org/officeDocument/2006/relationships/hyperlink" Target="https://meteor-uat.aihw.gov.au/content/296990" TargetMode="External" Id="R5f0838a779464861" /><Relationship Type="http://schemas.openxmlformats.org/officeDocument/2006/relationships/hyperlink" Target="https://meteor-uat.aihw.gov.au/content/393364" TargetMode="External" Id="R608692b1f25547fb" /><Relationship Type="http://schemas.openxmlformats.org/officeDocument/2006/relationships/hyperlink" Target="https://meteor-uat.aihw.gov.au/RegistrationAuthority/14" TargetMode="External" Id="R53a8d4053fb34fa8" /><Relationship Type="http://schemas.openxmlformats.org/officeDocument/2006/relationships/hyperlink" Target="https://meteor-uat.aihw.gov.au/content/274216" TargetMode="External" Id="Rab98844739104cdb" /><Relationship Type="http://schemas.openxmlformats.org/officeDocument/2006/relationships/hyperlink" Target="https://meteor-uat.aihw.gov.au/content/297011" TargetMode="External" Id="Re9d81300bdd14f03" /><Relationship Type="http://schemas.openxmlformats.org/officeDocument/2006/relationships/hyperlink" Target="https://meteor-uat.aihw.gov.au/RegistrationAuthority/14" TargetMode="External" Id="Rfd1616cc074644b5" /><Relationship Type="http://schemas.openxmlformats.org/officeDocument/2006/relationships/hyperlink" Target="https://meteor-uat.aihw.gov.au/content/289280" TargetMode="External" Id="R66d2b284b7304234" /><Relationship Type="http://schemas.openxmlformats.org/officeDocument/2006/relationships/hyperlink" Target="https://meteor-uat.aihw.gov.au/RegistrationAuthority/14" TargetMode="External" Id="R757864081c304e3a" /><Relationship Type="http://schemas.openxmlformats.org/officeDocument/2006/relationships/hyperlink" Target="https://meteor-uat.aihw.gov.au/content/334019" TargetMode="External" Id="R04c0f4bfcce04ea1" /><Relationship Type="http://schemas.openxmlformats.org/officeDocument/2006/relationships/hyperlink" Target="https://meteor-uat.aihw.gov.au/RegistrationAuthority/14" TargetMode="External" Id="R0bc5522f24ea417b" /><Relationship Type="http://schemas.openxmlformats.org/officeDocument/2006/relationships/hyperlink" Target="https://meteor-uat.aihw.gov.au/content/342187" TargetMode="External" Id="Re182e8e8b943440b" /><Relationship Type="http://schemas.openxmlformats.org/officeDocument/2006/relationships/hyperlink" Target="https://meteor-uat.aihw.gov.au/RegistrationAuthority/14" TargetMode="External" Id="R7a7c4f15e88440a4" /><Relationship Type="http://schemas.openxmlformats.org/officeDocument/2006/relationships/hyperlink" Target="https://meteor-uat.aihw.gov.au/content/393191" TargetMode="External" Id="Re212f7ce246d496d" /><Relationship Type="http://schemas.openxmlformats.org/officeDocument/2006/relationships/hyperlink" Target="https://meteor-uat.aihw.gov.au/RegistrationAuthority/14" TargetMode="External" Id="R153470f16b6e4b1a" /></Relationships>
</file>

<file path=word/_rels/header1.xml.rels>&#65279;<?xml version="1.0" encoding="utf-8"?><Relationships xmlns="http://schemas.openxmlformats.org/package/2006/relationships"><Relationship Type="http://schemas.openxmlformats.org/officeDocument/2006/relationships/image" Target="/media/image.png" Id="R25f2741d12624d06" /></Relationships>
</file>