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6ec46cf9c24f7f"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9d09793584670">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7204bab1864bf9">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de69c88aefa462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change in structure</w:t>
            </w:r>
          </w:p>
          <w:p>
            <w:pPr>
              <w:spacing w:after="160"/>
            </w:pPr>
            <w:r>
              <w:rPr>
                <w:rStyle w:val="row-content-rich-text"/>
              </w:rPr>
              <w:t xml:space="preserve">Is recorded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Is recorded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Is recorded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Is recorded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Is recorded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Is recorded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Is recorded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r>
              <w:rPr>
                <w:rStyle w:val="row-content-rich-text"/>
              </w:rPr>
              <w:t xml:space="preserve">Is recorded when the structure of a body part is altered from the population standard. This includes accumulation of fluid, changes in bone structure as a result of osteoporosis or Paget’s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body structures, for example ‘partial absence of structures related to movement’. This code may also be used in conjunction with </w:t>
            </w:r>
            <w:hyperlink w:history="true" r:id="R5cc946cea4384e7b">
              <w:r>
                <w:rPr>
                  <w:rStyle w:val="Hyperlink"/>
                  <w:i/>
                </w:rPr>
                <w:t xml:space="preserve">Impairment extent code X</w:t>
              </w:r>
            </w:hyperlink>
            <w:r>
              <w:rPr>
                <w:rStyle w:val="row-content-rich-text"/>
              </w:rPr>
              <w:t xml:space="preserve"> and </w:t>
            </w:r>
            <w:hyperlink w:history="true" r:id="R47939cada22b417b">
              <w:r>
                <w:rPr>
                  <w:rStyle w:val="Hyperlink"/>
                  <w:i/>
                </w:rPr>
                <w:t xml:space="preserve">Impairment location code X</w:t>
              </w:r>
            </w:hyperlink>
            <w:r>
              <w:rPr>
                <w:rStyle w:val="row-content-rich-text"/>
              </w:rPr>
              <w:t xml:space="preserve">.</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r>
              <w:br/>
            </w:r>
            <w:r>
              <w:rPr>
                <w:rStyle w:val="row-content-rich-text"/>
              </w:rPr>
              <w:t xml:space="preserve">Impairments may be part or an expression of a health condition, but do not necessarily indicate that a disease is present or that the individual should be regarded as sick.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documents: 2003), at the following websites:</w:t>
            </w:r>
          </w:p>
          <w:p>
            <w:pPr>
              <w:pStyle w:val="ListParagraph"/>
              <w:numPr>
                <w:ilvl w:val="0"/>
                <w:numId w:val="2"/>
              </w:numPr>
            </w:pPr>
            <w:r>
              <w:rPr>
                <w:rStyle w:val="row-content-rich-text"/>
              </w:rPr>
              <w:t xml:space="preserve">WHO ICF website:</w:t>
            </w:r>
            <w:r>
              <w:br/>
            </w:r>
            <w:hyperlink w:history="true" r:id="R1bbff2f407ea4b5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2c0b902077e4659">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9475c236804e5f">
              <w:r>
                <w:rPr>
                  <w:rStyle w:val="Hyperlink"/>
                </w:rPr>
                <w:t xml:space="preserve">Impairment nature code (ICF 2001) N </w:t>
              </w:r>
            </w:hyperlink>
          </w:p>
          <w:p>
            <w:pPr>
              <w:pStyle w:val="registration-status"/>
              <w:spacing w:before="0" w:after="0"/>
            </w:pPr>
            <w:hyperlink w:history="true" r:id="R2c0777f429744fe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f7165b085384a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26afdb07c4646a7">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72b482b71aa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9c092b457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b482b71aa40f2" /><Relationship Type="http://schemas.openxmlformats.org/officeDocument/2006/relationships/header" Target="/word/header1.xml" Id="R8afdf8a436ef4cc1" /><Relationship Type="http://schemas.openxmlformats.org/officeDocument/2006/relationships/settings" Target="/word/settings.xml" Id="R0b146dba2be843ec" /><Relationship Type="http://schemas.openxmlformats.org/officeDocument/2006/relationships/styles" Target="/word/styles.xml" Id="R4d3e7f5972314c8c" /><Relationship Type="http://schemas.openxmlformats.org/officeDocument/2006/relationships/numbering" Target="/word/numbering.xml" Id="Rc1fd2d9fd33a4cd7" /><Relationship Type="http://schemas.openxmlformats.org/officeDocument/2006/relationships/hyperlink" Target="https://meteor-uat.aihw.gov.au/RegistrationAuthority/3" TargetMode="External" Id="Rd7b9d09793584670" /><Relationship Type="http://schemas.openxmlformats.org/officeDocument/2006/relationships/hyperlink" Target="https://meteor-uat.aihw.gov.au/content/270548" TargetMode="External" Id="Rce7204bab1864bf9" /><Relationship Type="http://schemas.openxmlformats.org/officeDocument/2006/relationships/hyperlink" Target="https://meteor-uat.aihw.gov.au/content/327304" TargetMode="External" Id="R9de69c88aefa4625" /><Relationship Type="http://schemas.openxmlformats.org/officeDocument/2006/relationships/hyperlink" Target="https://meteor-uat.aihw.gov.au/content/288437" TargetMode="External" Id="R5cc946cea4384e7b" /><Relationship Type="http://schemas.openxmlformats.org/officeDocument/2006/relationships/hyperlink" Target="https://meteor-uat.aihw.gov.au/content/288458" TargetMode="External" Id="R47939cada22b417b" /><Relationship Type="http://schemas.openxmlformats.org/officeDocument/2006/relationships/hyperlink" Target="http://www.who.int/classifications/icf/en/" TargetMode="External" Id="R1bbff2f407ea4b5a" /><Relationship Type="http://schemas.openxmlformats.org/officeDocument/2006/relationships/hyperlink" Target="http://www.aihw.gov.au/disability/icf/index.html" TargetMode="External" Id="R72c0b902077e4659" /><Relationship Type="http://schemas.openxmlformats.org/officeDocument/2006/relationships/hyperlink" Target="https://meteor-uat.aihw.gov.au/content/320628" TargetMode="External" Id="Rab9475c236804e5f" /><Relationship Type="http://schemas.openxmlformats.org/officeDocument/2006/relationships/hyperlink" Target="https://meteor-uat.aihw.gov.au/RegistrationAuthority/3" TargetMode="External" Id="R2c0777f429744fe4" /><Relationship Type="http://schemas.openxmlformats.org/officeDocument/2006/relationships/hyperlink" Target="https://meteor-uat.aihw.gov.au/RegistrationAuthority/18" TargetMode="External" Id="R3f7165b085384a55" /><Relationship Type="http://schemas.openxmlformats.org/officeDocument/2006/relationships/hyperlink" Target="https://meteor-uat.aihw.gov.au/RegistrationAuthority/14" TargetMode="External" Id="R026afdb07c4646a7" /></Relationships>
</file>

<file path=word/_rels/header1.xml.rels>&#65279;<?xml version="1.0" encoding="utf-8"?><Relationships xmlns="http://schemas.openxmlformats.org/package/2006/relationships"><Relationship Type="http://schemas.openxmlformats.org/officeDocument/2006/relationships/image" Target="/media/image.png" Id="R29b9c092b45748de" /></Relationships>
</file>