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e308fded6471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2004-05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2004-05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be468794eb4422f">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5c5400eb0c31493b">
                    <w:r>
                      <w:rPr>
                        <w:rStyle w:val="Hyperlink"/>
                      </w:rPr>
                      <w:t xml:space="preserve">Principal diagnosis</w:t>
                    </w:r>
                  </w:hyperlink>
                </w:p>
              </w:tc>
              <w:tc>
                <w:tcPr>
                  <w:vAlign w:val="top"/>
                </w:tcPr>
                <w:p>
                  <w:r>
                    <w:t xml:space="preserve">270187</w:t>
                  </w:r>
                </w:p>
              </w:tc>
              <w:tc>
                <w:tcPr>
                  <w:vAlign w:val="top"/>
                </w:tcPr>
                <w:p>
                  <w:r>
                    <w:t xml:space="preserve">String
[6]</w:t>
                  </w:r>
                </w:p>
              </w:tc>
              <w:tc>
                <w:tcPr>
                  <w:vAlign w:val="top"/>
                </w:tcPr>
                <w:p>
                  <w:r>
                    <w:t xml:space="preserve">ANN{.N[N]}</w:t>
                  </w:r>
                  <w:r>
                    <w:br/>
                  </w:r>
                  <w:r>
                    <w:t xml:space="preserve">The ICD-10-AM (3rd edition) code set representing diagnoses.</w:t>
                  </w:r>
                </w:p>
              </w:tc>
            </w:tr>
            <w:tr>
              <w:trPr/>
              <w:tc>
                <w:tcPr>
                  <w:tcMar>
                    <w:right w:w="29" w:type="dxa"/>
                  </w:tcMar>
                  <w:vAlign w:val="top"/>
                </w:tcPr>
                <w:p>
                  <w:pPr>
                    <w:keepNext/>
                    <w:jc w:val="center"/>
                  </w:pPr>
                  <w:r>
                    <w:t xml:space="preserve">-</w:t>
                  </w:r>
                </w:p>
              </w:tc>
              <w:tc>
                <w:tcPr>
                  <w:tcMar/>
                  <w:vAlign w:val="top"/>
                </w:tcPr>
                <w:p>
                  <w:hyperlink w:history="true" r:id="R4016f315f524402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6e61f59a4074915">
                    <w:r>
                      <w:rPr>
                        <w:rStyle w:val="Hyperlink"/>
                      </w:rPr>
                      <w:t xml:space="preserve">Area of usual residence</w:t>
                    </w:r>
                  </w:hyperlink>
                </w:p>
              </w:tc>
              <w:tc>
                <w:tcPr>
                  <w:vAlign w:val="top"/>
                </w:tcPr>
                <w:p>
                  <w:r>
                    <w:t xml:space="preserve">270070</w:t>
                  </w:r>
                </w:p>
              </w:tc>
              <w:tc>
                <w:tcPr>
                  <w:vAlign w:val="top"/>
                </w:tcPr>
                <w:p>
                  <w:r>
                    <w:t xml:space="preserve">Number
[5]</w:t>
                  </w:r>
                </w:p>
              </w:tc>
              <w:tc>
                <w:tcPr>
                  <w:vAlign w:val="top"/>
                </w:tcPr>
                <w:p>
                  <w:r>
                    <w:t xml:space="preserve">NNNNN</w:t>
                  </w:r>
                  <w:r>
                    <w:br/>
                  </w:r>
                  <w:r>
                    <w:t xml:space="preserve">The ASGC (2004)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99d6d97a36c24976">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b559bb03ec584414">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a6bea6490454b2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2bce6b9bd174dd6">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fdbab7e5da4d2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5c28ee41c5a4f1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22bd3b27b604b05">
                    <w:r>
                      <w:rPr>
                        <w:rStyle w:val="Hyperlink"/>
                      </w:rPr>
                      <w:t xml:space="preserve">Service contact date</w:t>
                    </w:r>
                  </w:hyperlink>
                </w:p>
              </w:tc>
              <w:tc>
                <w:tcPr>
                  <w:vAlign w:val="top"/>
                </w:tcPr>
                <w:p>
                  <w:r>
                    <w:t xml:space="preserve">270122</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e935f2f4d8ab415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9f0dac9ac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5f2f4d8ab4153" /><Relationship Type="http://schemas.openxmlformats.org/officeDocument/2006/relationships/header" Target="/word/header1.xml" Id="R37b410d828b0421f" /><Relationship Type="http://schemas.openxmlformats.org/officeDocument/2006/relationships/settings" Target="/word/settings.xml" Id="R59e707582c874aa5" /><Relationship Type="http://schemas.openxmlformats.org/officeDocument/2006/relationships/styles" Target="/word/styles.xml" Id="Rf26110c4e8dc4bd7" /><Relationship Type="http://schemas.openxmlformats.org/officeDocument/2006/relationships/hyperlink" Target="https://meteor-uat.aihw.gov.au/content/270351" TargetMode="External" Id="Rdbe468794eb4422f" /><Relationship Type="http://schemas.openxmlformats.org/officeDocument/2006/relationships/hyperlink" Target="https://meteor-uat.aihw.gov.au/content/270187" TargetMode="External" Id="R5c5400eb0c31493b" /><Relationship Type="http://schemas.openxmlformats.org/officeDocument/2006/relationships/hyperlink" Target="https://meteor-uat.aihw.gov.au/content/269973" TargetMode="External" Id="R4016f315f524402e" /><Relationship Type="http://schemas.openxmlformats.org/officeDocument/2006/relationships/hyperlink" Target="https://meteor-uat.aihw.gov.au/content/270070" TargetMode="External" Id="Rd6e61f59a4074915" /><Relationship Type="http://schemas.openxmlformats.org/officeDocument/2006/relationships/hyperlink" Target="https://meteor-uat.aihw.gov.au/content/270277" TargetMode="External" Id="R99d6d97a36c24976" /><Relationship Type="http://schemas.openxmlformats.org/officeDocument/2006/relationships/hyperlink" Target="https://meteor-uat.aihw.gov.au/content/287007" TargetMode="External" Id="Rb559bb03ec584414" /><Relationship Type="http://schemas.openxmlformats.org/officeDocument/2006/relationships/hyperlink" Target="https://meteor-uat.aihw.gov.au/content/291036" TargetMode="External" Id="R3a6bea6490454b20" /><Relationship Type="http://schemas.openxmlformats.org/officeDocument/2006/relationships/hyperlink" Target="https://meteor-uat.aihw.gov.au/content/291045" TargetMode="External" Id="R42bce6b9bd174dd6" /><Relationship Type="http://schemas.openxmlformats.org/officeDocument/2006/relationships/hyperlink" Target="https://meteor-uat.aihw.gov.au/content/290046" TargetMode="External" Id="R2ffdbab7e5da4d2e" /><Relationship Type="http://schemas.openxmlformats.org/officeDocument/2006/relationships/hyperlink" Target="https://meteor-uat.aihw.gov.au/content/287316" TargetMode="External" Id="Rd5c28ee41c5a4f11" /><Relationship Type="http://schemas.openxmlformats.org/officeDocument/2006/relationships/hyperlink" Target="https://meteor-uat.aihw.gov.au/content/270122" TargetMode="External" Id="R822bd3b27b604b05" /></Relationships>
</file>

<file path=word/_rels/header1.xml.rels>&#65279;<?xml version="1.0" encoding="utf-8"?><Relationships xmlns="http://schemas.openxmlformats.org/package/2006/relationships"><Relationship Type="http://schemas.openxmlformats.org/officeDocument/2006/relationships/image" Target="/media/image.png" Id="R0199f0dac9ac4518" /></Relationships>
</file>