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fd65f3b2b4001" /></Relationships>
</file>

<file path=word/document.xml><?xml version="1.0" encoding="utf-8"?>
<w:document xmlns:r="http://schemas.openxmlformats.org/officeDocument/2006/relationships" xmlns:w="http://schemas.openxmlformats.org/wordprocessingml/2006/main">
  <w:body>
    <w:p>
      <w:pPr>
        <w:pStyle w:val="Title"/>
      </w:pPr>
      <w:r>
        <w:t>Health establishment accrual accounting capital expenditure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accrual accounting capital expenditure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51bfa7d6448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capital expenditure categories relevant to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Intangible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Land:</w:t>
            </w:r>
          </w:p>
          <w:p>
            <w:pPr>
              <w:spacing w:after="160"/>
            </w:pPr>
            <w:r>
              <w:rPr>
                <w:rStyle w:val="row-content-rich-text"/>
              </w:rPr>
              <w:t xml:space="preserve">A solid section of the earth's surface which is held by the entity under a certificate of title or reserve, leased in by the entity or allocated to the entity by another agency.</w:t>
            </w:r>
          </w:p>
          <w:p>
            <w:pPr>
              <w:spacing w:after="160"/>
            </w:pPr>
            <w:r>
              <w:rPr>
                <w:rStyle w:val="row-content-rich-text"/>
              </w:rPr>
              <w:t xml:space="preserve">CODE 2     Buildings and building services (including plant)</w:t>
            </w:r>
          </w:p>
          <w:p>
            <w:pPr>
              <w:spacing w:after="160"/>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p>
            <w:pPr>
              <w:spacing w:after="160"/>
            </w:pPr>
            <w:r>
              <w:rPr>
                <w:rStyle w:val="row-content-rich-text"/>
              </w:rPr>
              <w:t xml:space="preserve">CODE 3     Constructions (other than buildings)</w:t>
            </w:r>
          </w:p>
          <w:p>
            <w:pPr>
              <w:spacing w:after="160"/>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p>
            <w:pPr>
              <w:spacing w:after="160"/>
            </w:pPr>
            <w:r>
              <w:rPr>
                <w:rStyle w:val="row-content-rich-text"/>
              </w:rPr>
              <w:t xml:space="preserve">CODES 4-7     Equipment</w:t>
            </w:r>
          </w:p>
          <w:p>
            <w:pPr>
              <w:spacing w:after="160"/>
            </w:pPr>
            <w:r>
              <w:rPr>
                <w:rStyle w:val="row-content-rich-text"/>
              </w:rPr>
              <w:t xml:space="preserve">An asset, not an integral part of any building or construction, used by an entity to support the delivery of products and services. Items may be fixed or moveable.</w:t>
            </w:r>
          </w:p>
          <w:p>
            <w:pPr>
              <w:spacing w:after="160"/>
            </w:pPr>
            <w:r>
              <w:rPr>
                <w:rStyle w:val="row-content-rich-text"/>
              </w:rPr>
              <w:t xml:space="preserve">CODE 4     Information technology</w:t>
            </w:r>
          </w:p>
          <w:p>
            <w:pPr>
              <w:spacing w:after="160"/>
            </w:pPr>
            <w:r>
              <w:rPr>
                <w:rStyle w:val="row-content-rich-text"/>
              </w:rPr>
              <w:t xml:space="preserve">Computer installations and equipment such as mainframe and mini-computers, personal computer networks and related hardware.</w:t>
            </w:r>
          </w:p>
          <w:p>
            <w:pPr>
              <w:spacing w:after="160"/>
            </w:pPr>
            <w:r>
              <w:rPr>
                <w:rStyle w:val="row-content-rich-text"/>
              </w:rPr>
              <w:t xml:space="preserve">CODE 5     Major medical equipment</w:t>
            </w:r>
          </w:p>
          <w:p>
            <w:pPr>
              <w:spacing w:after="160"/>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4194d825c6a43df">
              <w:r>
                <w:rPr>
                  <w:rStyle w:val="Hyperlink"/>
                  <w:b/>
                </w:rPr>
                <w:t xml:space="preserve">intensive care unit </w:t>
              </w:r>
            </w:hyperlink>
            <w:r>
              <w:rPr>
                <w:rStyle w:val="row-content-rich-text"/>
              </w:rPr>
              <w:t xml:space="preserve">(ICU) monitors and transplant equipment.</w:t>
            </w:r>
          </w:p>
          <w:p>
            <w:pPr>
              <w:spacing w:after="160"/>
            </w:pPr>
            <w:r>
              <w:rPr>
                <w:rStyle w:val="row-content-rich-text"/>
              </w:rPr>
              <w:t xml:space="preserve">CODE 6     Transport</w:t>
            </w:r>
          </w:p>
          <w:p>
            <w:pPr>
              <w:spacing w:after="160"/>
            </w:pPr>
            <w:r>
              <w:rPr>
                <w:rStyle w:val="row-content-rich-text"/>
              </w:rPr>
              <w:t xml:space="preserve">Expenditure on vehicles or equipment used for transport such as motor vehicles, aircraft, ships, railway, tramway rolling stock, and attachments (such as trailers). Includes major parts such as engines.</w:t>
            </w:r>
          </w:p>
          <w:p>
            <w:pPr>
              <w:spacing w:after="160"/>
            </w:pPr>
            <w:r>
              <w:rPr>
                <w:rStyle w:val="row-content-rich-text"/>
              </w:rPr>
              <w:t xml:space="preserve">CODE 7     Other equipment</w:t>
            </w:r>
          </w:p>
          <w:p>
            <w:pPr>
              <w:spacing w:after="160"/>
            </w:pPr>
            <w:r>
              <w:rPr>
                <w:rStyle w:val="row-content-rich-text"/>
              </w:rPr>
              <w:t xml:space="preserve">Includes machinery and equipment not elsewhere classified, such as furniture, art objects, professional instruments and containers.</w:t>
            </w:r>
          </w:p>
          <w:p>
            <w:pPr>
              <w:spacing w:after="160"/>
            </w:pPr>
            <w:r>
              <w:rPr>
                <w:rStyle w:val="row-content-rich-text"/>
              </w:rPr>
              <w:t xml:space="preserve">CODE 8     Intangible</w:t>
            </w:r>
          </w:p>
          <w:p>
            <w:pPr/>
            <w:r>
              <w:rPr>
                <w:rStyle w:val="row-content-rich-text"/>
              </w:rPr>
              <w:t xml:space="preserve">An asset which does not have physical substance, such as copyright, design, patent, trademark, franchise or licence.</w:t>
            </w:r>
          </w:p>
        </w:tc>
      </w:tr>
    </w:tbl>
    <w:p>
      <w:r>
        <w:br/>
      </w:r>
    </w:p>
    <w:sectPr>
      <w:footerReference xmlns:r="http://schemas.openxmlformats.org/officeDocument/2006/relationships" w:type="default" r:id="Rb82743bcbb18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a3f8bc6a8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743bcbb184392" /><Relationship Type="http://schemas.openxmlformats.org/officeDocument/2006/relationships/header" Target="/word/header1.xml" Id="R0a65bcbb98a64d9d" /><Relationship Type="http://schemas.openxmlformats.org/officeDocument/2006/relationships/settings" Target="/word/settings.xml" Id="R8c729341b5db40bd" /><Relationship Type="http://schemas.openxmlformats.org/officeDocument/2006/relationships/styles" Target="/word/styles.xml" Id="R64cb44bf34bc4131" /><Relationship Type="http://schemas.openxmlformats.org/officeDocument/2006/relationships/hyperlink" Target="https://meteor-uat.aihw.gov.au/RegistrationAuthority/14" TargetMode="External" Id="Ra7851bfa7d644870" /><Relationship Type="http://schemas.openxmlformats.org/officeDocument/2006/relationships/hyperlink" Target="https://meteor-uat.aihw.gov.au/content/327234" TargetMode="External" Id="Re4194d825c6a43df" /></Relationships>
</file>

<file path=word/_rels/header1.xml.rels>&#65279;<?xml version="1.0" encoding="utf-8"?><Relationships xmlns="http://schemas.openxmlformats.org/package/2006/relationships"><Relationship Type="http://schemas.openxmlformats.org/officeDocument/2006/relationships/image" Target="/media/image.png" Id="R3f4a3f8bc6a84a3b" /></Relationships>
</file>