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94e0d0401b44fd" /></Relationships>
</file>

<file path=word/document.xml><?xml version="1.0" encoding="utf-8"?>
<w:document xmlns:r="http://schemas.openxmlformats.org/officeDocument/2006/relationships" xmlns:w="http://schemas.openxmlformats.org/wordprocessingml/2006/main">
  <w:body>
    <w:p>
      <w:pPr>
        <w:pStyle w:val="Title"/>
      </w:pPr>
      <w:r>
        <w:t>Hospital care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care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5951e4f344dbd">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Acute care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care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Rehabilitation care delivered in a designated unit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Rehabilitation care according to a designated program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Rehabilitation care is the principal clinical intent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Palliative care delivered in a designated unit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Palliative care according to a designated program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Palliative care is the principal clinical intent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Organ procurement - posthumous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 (Other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1.0     Acute care (Admitted care)</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CODE 2.0     Rehabilitation care (Admitted care)</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multi-disciplinary rehabilitation plan comprising negotiated goals and indicative time frames which are evaluated by a periodic assessment using a recognised functional assessment measure. It includes care provided:</w:t>
            </w:r>
          </w:p>
          <w:p>
            <w:pPr>
              <w:pStyle w:val="ListParagraph"/>
              <w:numPr>
                <w:ilvl w:val="0"/>
                <w:numId w:val="3"/>
              </w:numPr>
            </w:pPr>
            <w:r>
              <w:rPr>
                <w:rStyle w:val="row-content-rich-text"/>
              </w:rPr>
              <w:t xml:space="preserve">in a designated rehabilitation unit (code 2.1), or</w:t>
            </w:r>
          </w:p>
          <w:p>
            <w:pPr>
              <w:pStyle w:val="ListParagraph"/>
              <w:numPr>
                <w:ilvl w:val="0"/>
                <w:numId w:val="3"/>
              </w:numPr>
            </w:pPr>
            <w:r>
              <w:rPr>
                <w:rStyle w:val="row-content-rich-text"/>
              </w:rPr>
              <w:t xml:space="preserve">in a designated rehabilitation program, or in a psychiatric rehabilitation program as designated by the state health authority for public patients in a recognised hospital, for private patients in a public or private hospital as approved by a registered health benefits organisation (code 2.2), or</w:t>
            </w:r>
          </w:p>
          <w:p>
            <w:pPr>
              <w:pStyle w:val="ListParagraph"/>
              <w:numPr>
                <w:ilvl w:val="0"/>
                <w:numId w:val="3"/>
              </w:numPr>
            </w:pPr>
            <w:r>
              <w:rPr>
                <w:rStyle w:val="row-content-rich-text"/>
              </w:rPr>
              <w:t xml:space="preserve">under the principal clinical management of a rehabilitation physician or, in the opinion of the treating doctor, when the principal clinical intent of care is rehabilitation (code 2.3).</w:t>
            </w:r>
          </w:p>
          <w:p>
            <w:pPr>
              <w:spacing w:after="160"/>
            </w:pPr>
            <w:r>
              <w:rPr>
                <w:rStyle w:val="row-content-rich-text"/>
              </w:rPr>
              <w:t xml:space="preserve">Optional:</w:t>
            </w:r>
          </w:p>
          <w:p>
            <w:pPr>
              <w:spacing w:after="160"/>
            </w:pPr>
            <w:r>
              <w:rPr>
                <w:rStyle w:val="row-content-rich-text"/>
              </w:rPr>
              <w:t xml:space="preserve">CODE 2.1     Rehabilitation care delivered in a designated unit (optional)</w:t>
            </w:r>
          </w:p>
          <w:p>
            <w:pPr>
              <w:spacing w:after="160"/>
            </w:pPr>
            <w:r>
              <w:rPr>
                <w:rStyle w:val="row-content-rich-text"/>
              </w:rPr>
              <w:t xml:space="preserve">A designated rehabilitation care unit is a dedicated ward or unit (and can be a stand-alone unit) that receives identified funding for rehabilitation care and/or primarily delivers rehabilitation care.</w:t>
            </w:r>
          </w:p>
          <w:p>
            <w:pPr>
              <w:spacing w:after="160"/>
            </w:pPr>
            <w:r>
              <w:rPr>
                <w:rStyle w:val="row-content-rich-text"/>
              </w:rPr>
              <w:t xml:space="preserve">CODE 2.2     Rehabilitation care according to a designated program (optional)</w:t>
            </w:r>
          </w:p>
          <w:p>
            <w:pPr>
              <w:spacing w:after="160"/>
            </w:pPr>
            <w:r>
              <w:rPr>
                <w:rStyle w:val="row-content-rich-text"/>
              </w:rPr>
              <w:t xml:space="preserve">In a designated rehabilitation care program, care is delivered by a specialised team of staff who provide rehabilitation care to patients in beds that may or may not be dedicated to rehabilitation care. The program may, or may not be funded through identified rehabilitation care funding. Code 2.1 should be used instead of code 2.2 if care is being delivered in a designated rehabilitation care program and a designated rehabilitation care unit.</w:t>
            </w:r>
          </w:p>
          <w:p>
            <w:pPr>
              <w:spacing w:after="160"/>
            </w:pPr>
            <w:r>
              <w:rPr>
                <w:rStyle w:val="row-content-rich-text"/>
              </w:rPr>
              <w:t xml:space="preserve">CODE 2.3     Rehabilitation care is the principal clinical intent (optional)</w:t>
            </w:r>
          </w:p>
          <w:p>
            <w:pPr>
              <w:spacing w:after="160"/>
            </w:pPr>
            <w:r>
              <w:rPr>
                <w:rStyle w:val="row-content-rich-text"/>
              </w:rPr>
              <w:t xml:space="preserve">Rehabilitation as principal clinical intent (code 2.3) occurs when the patient is primarily managed by a medical practitioner who is a specialist in rehabilitation care or when, in the opinion of the treating medical practitioner, the care provided is rehabilitation care even if the doctor is not a rehabilitation care specialist. The exception to this is when the medical practitioner is providing care within a designated unit or a designated program, in which case code 2.1 or 2.2 should be used, respectively.</w:t>
            </w:r>
          </w:p>
          <w:p>
            <w:pPr>
              <w:spacing w:after="160"/>
            </w:pPr>
            <w:r>
              <w:rPr>
                <w:rStyle w:val="row-content-rich-text"/>
              </w:rPr>
              <w:t xml:space="preserve">Code 3.0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 It includes care provided:</w:t>
            </w:r>
          </w:p>
          <w:p>
            <w:pPr>
              <w:pStyle w:val="ListParagraph"/>
              <w:numPr>
                <w:ilvl w:val="0"/>
                <w:numId w:val="4"/>
              </w:numPr>
            </w:pPr>
            <w:r>
              <w:rPr>
                <w:rStyle w:val="row-content-rich-text"/>
              </w:rPr>
              <w:t xml:space="preserve">in a palliative care unit (code 3.1); or</w:t>
            </w:r>
          </w:p>
          <w:p>
            <w:pPr>
              <w:pStyle w:val="ListParagraph"/>
              <w:numPr>
                <w:ilvl w:val="0"/>
                <w:numId w:val="4"/>
              </w:numPr>
            </w:pPr>
            <w:r>
              <w:rPr>
                <w:rStyle w:val="row-content-rich-text"/>
              </w:rPr>
              <w:t xml:space="preserve">in a designated palliative care program (code 3.2); or</w:t>
            </w:r>
          </w:p>
          <w:p>
            <w:pPr>
              <w:pStyle w:val="ListParagraph"/>
              <w:numPr>
                <w:ilvl w:val="0"/>
                <w:numId w:val="4"/>
              </w:numPr>
            </w:pPr>
            <w:r>
              <w:rPr>
                <w:rStyle w:val="row-content-rich-text"/>
              </w:rPr>
              <w:t xml:space="preserve">under the principal clinical management of a palliative care physician or, in the opinion of the treating doctor, when the principal clinical intent of care is palliation (code 3.3).</w:t>
            </w:r>
          </w:p>
          <w:p>
            <w:pPr>
              <w:spacing w:after="160"/>
            </w:pPr>
            <w:r>
              <w:rPr>
                <w:rStyle w:val="row-content-rich-text"/>
              </w:rPr>
              <w:t xml:space="preserve">Optional:</w:t>
            </w:r>
          </w:p>
          <w:p>
            <w:pPr>
              <w:spacing w:after="160"/>
            </w:pPr>
            <w:r>
              <w:rPr>
                <w:rStyle w:val="row-content-rich-text"/>
              </w:rPr>
              <w:t xml:space="preserve">CODE 3.1     Palliative care delivered in a designated unit (optional)</w:t>
            </w:r>
          </w:p>
          <w:p>
            <w:pPr>
              <w:spacing w:after="160"/>
            </w:pPr>
            <w:r>
              <w:rPr>
                <w:rStyle w:val="row-content-rich-text"/>
              </w:rPr>
              <w:t xml:space="preserve">A designated palliative care unit is a dedicated ward or unit (and can be a stand-alone unit) that receives identified funding for palliative care and/or primarily delivers palliative care.</w:t>
            </w:r>
          </w:p>
          <w:p>
            <w:pPr>
              <w:spacing w:after="160"/>
            </w:pPr>
            <w:r>
              <w:rPr>
                <w:rStyle w:val="row-content-rich-text"/>
              </w:rPr>
              <w:t xml:space="preserve">CODE 3.2     Palliative care according to a designated program (optional)</w:t>
            </w:r>
          </w:p>
          <w:p>
            <w:pPr>
              <w:spacing w:after="160"/>
            </w:pPr>
            <w:r>
              <w:rPr>
                <w:rStyle w:val="row-content-rich-text"/>
              </w:rPr>
              <w:t xml:space="preserve">In a designated palliative care program, care is delivered by a specialised team of staff who provide palliative care to patients in beds that may or may not be dedicated to palliative care. The program may, or may not be funded through identified palliative care funding. Code 3.1 should be used instead of code 3.2 if care is being delivered in a designated palliative care program and a designated palliative care unit.</w:t>
            </w:r>
          </w:p>
          <w:p>
            <w:pPr>
              <w:spacing w:after="160"/>
            </w:pPr>
            <w:r>
              <w:rPr>
                <w:rStyle w:val="row-content-rich-text"/>
              </w:rPr>
              <w:t xml:space="preserve">CODE 3.3     Palliative care is the principal clinical intent (optional)</w:t>
            </w:r>
          </w:p>
          <w:p>
            <w:pPr>
              <w:spacing w:after="160"/>
            </w:pPr>
            <w:r>
              <w:rPr>
                <w:rStyle w:val="row-content-rich-text"/>
              </w:rPr>
              <w:t xml:space="preserve">Palliative care as principal clinical intent occurs when the patient is primarily managed by a medical practitioner who is a specialist in palliative care or when, in the opinion of the treating medical practitioner, the care provided is palliative care even if the doctor is not a palliative care specialist. The exception to this is when the medical practitioner is providing care within a designated unit or a designated program, in which case code 3.1 or 3.2 should be used, respectively. For example, code 3.3 would apply to a patient dying of cancer who was being treated in a geriatric ward without specialist input by palliative care staff.</w:t>
            </w:r>
          </w:p>
          <w:p>
            <w:pPr>
              <w:spacing w:after="160"/>
            </w:pPr>
            <w:r>
              <w:rPr>
                <w:rStyle w:val="row-content-rich-text"/>
              </w:rPr>
              <w:t xml:space="preserve">CODE 4.0     Geriatric evaluation and management</w:t>
            </w:r>
          </w:p>
          <w:p>
            <w:pPr>
              <w:spacing w:after="160"/>
            </w:pPr>
            <w:r>
              <w:rPr>
                <w:rStyle w:val="row-content-rich-text"/>
              </w:rPr>
              <w:t xml:space="preserve">Geriatric evaluation and management is care in which the clinical intent or treatment goal is to maximise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multi-disciplinary management and regular assessments against a management plan that is working towards negotiated goals within indicative time frames. Geriatric evaluation and management includes care provided:</w:t>
            </w:r>
          </w:p>
          <w:p>
            <w:pPr>
              <w:pStyle w:val="ListParagraph"/>
              <w:numPr>
                <w:ilvl w:val="0"/>
                <w:numId w:val="5"/>
              </w:numPr>
            </w:pPr>
            <w:r>
              <w:rPr>
                <w:rStyle w:val="row-content-rich-text"/>
              </w:rPr>
              <w:t xml:space="preserve">in a geriatric evaluation and management unit; or</w:t>
            </w:r>
          </w:p>
          <w:p>
            <w:pPr>
              <w:pStyle w:val="ListParagraph"/>
              <w:numPr>
                <w:ilvl w:val="0"/>
                <w:numId w:val="5"/>
              </w:numPr>
            </w:pPr>
            <w:r>
              <w:rPr>
                <w:rStyle w:val="row-content-rich-text"/>
              </w:rPr>
              <w:t xml:space="preserve">in a designated geriatric evaluation and management program; or</w:t>
            </w:r>
          </w:p>
          <w:p>
            <w:pPr>
              <w:pStyle w:val="ListParagraph"/>
              <w:numPr>
                <w:ilvl w:val="0"/>
                <w:numId w:val="5"/>
              </w:numPr>
            </w:pPr>
            <w:r>
              <w:rPr>
                <w:rStyle w:val="row-content-rich-text"/>
              </w:rPr>
              <w:t xml:space="preserve">under the principal clinical management of a geriatric evaluation and management physician or,</w:t>
            </w:r>
          </w:p>
          <w:p>
            <w:pPr>
              <w:pStyle w:val="ListParagraph"/>
              <w:numPr>
                <w:ilvl w:val="0"/>
                <w:numId w:val="5"/>
              </w:numPr>
            </w:pPr>
            <w:r>
              <w:rPr>
                <w:rStyle w:val="row-content-rich-text"/>
              </w:rPr>
              <w:t xml:space="preserve">in the opinion of the treating doctor, when the principal clinical intent of care is geriatric evaluation and management.</w:t>
            </w:r>
          </w:p>
          <w:p>
            <w:pPr>
              <w:spacing w:after="160"/>
            </w:pPr>
            <w:r>
              <w:rPr>
                <w:rStyle w:val="row-content-rich-text"/>
              </w:rPr>
              <w:t xml:space="preserve">CODE 5.0     Psychogeriatric care</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multi-disciplinary management and regular assessments against a management plan that is working towards negotiated goals within indicative time frames. It includes care provided:</w:t>
            </w:r>
          </w:p>
          <w:p>
            <w:pPr>
              <w:pStyle w:val="ListParagraph"/>
              <w:numPr>
                <w:ilvl w:val="0"/>
                <w:numId w:val="6"/>
              </w:numPr>
            </w:pPr>
            <w:r>
              <w:rPr>
                <w:rStyle w:val="row-content-rich-text"/>
              </w:rPr>
              <w:t xml:space="preserve">in a psychogeriatic care unit;</w:t>
            </w:r>
          </w:p>
          <w:p>
            <w:pPr>
              <w:pStyle w:val="ListParagraph"/>
              <w:numPr>
                <w:ilvl w:val="0"/>
                <w:numId w:val="6"/>
              </w:numPr>
            </w:pPr>
            <w:r>
              <w:rPr>
                <w:rStyle w:val="row-content-rich-text"/>
              </w:rPr>
              <w:t xml:space="preserve">in a designated psychogeriatic care program; or</w:t>
            </w:r>
          </w:p>
          <w:p>
            <w:pPr>
              <w:pStyle w:val="ListParagraph"/>
              <w:numPr>
                <w:ilvl w:val="0"/>
                <w:numId w:val="6"/>
              </w:numPr>
            </w:pPr>
            <w:r>
              <w:rPr>
                <w:rStyle w:val="row-content-rich-text"/>
              </w:rPr>
              <w:t xml:space="preserve">under the principal clinical management of a psychogeriatic physician or,</w:t>
            </w:r>
          </w:p>
          <w:p>
            <w:pPr>
              <w:pStyle w:val="ListParagraph"/>
              <w:numPr>
                <w:ilvl w:val="0"/>
                <w:numId w:val="6"/>
              </w:numPr>
            </w:pPr>
            <w:r>
              <w:rPr>
                <w:rStyle w:val="row-content-rich-text"/>
              </w:rPr>
              <w:t xml:space="preserve">in the opinion of the treating doctor, when the principal clinical intent of care is psychogeriatic care.</w:t>
            </w:r>
          </w:p>
          <w:p>
            <w:pPr>
              <w:spacing w:after="160"/>
            </w:pPr>
            <w:r>
              <w:rPr>
                <w:rStyle w:val="row-content-rich-text"/>
              </w:rPr>
              <w:t xml:space="preserve">CODE 6.0     Maintenance care</w:t>
            </w:r>
          </w:p>
          <w:p>
            <w:pPr>
              <w:spacing w:after="160"/>
            </w:pPr>
            <w:r>
              <w:rPr>
                <w:rStyle w:val="row-content-rich-text"/>
              </w:rPr>
              <w:t xml:space="preserve">Maintenance care is care in which the clinical intent or treatment goal is prevention of deterioration in the functional and current health status of a patient with a disability or severe level of functional impairment. Following assessment or treatment the patient does not require further complex assessment or stabilisation, and requires care over an indefinite period. This care includes that provided to a patient who would normally receive care in another setting, e.g. at home, or in a residential aged care service, by a relative or carer, that is unavailable in the short term.</w:t>
            </w:r>
          </w:p>
          <w:p>
            <w:pPr>
              <w:spacing w:after="160"/>
            </w:pPr>
            <w:r>
              <w:rPr>
                <w:rStyle w:val="row-content-rich-text"/>
              </w:rPr>
              <w:t xml:space="preserve">CODE 7.0     Newborn care </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admitted with newborn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2b7589d3923a416e">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8.0     Other admitted patient care</w:t>
            </w:r>
          </w:p>
          <w:p>
            <w:pPr>
              <w:spacing w:after="160"/>
            </w:pPr>
            <w:r>
              <w:rPr>
                <w:rStyle w:val="row-content-rich-text"/>
              </w:rPr>
              <w:t xml:space="preserve">Other admitted patient care is care where the principal clinical intent does meet the criteria for any of the above.</w:t>
            </w:r>
          </w:p>
          <w:p>
            <w:pPr>
              <w:spacing w:after="160"/>
            </w:pPr>
            <w:r>
              <w:rPr>
                <w:rStyle w:val="row-content-rich-text"/>
              </w:rPr>
              <w:t xml:space="preserve">Other care can be one of the following:</w:t>
            </w:r>
          </w:p>
          <w:p>
            <w:pPr>
              <w:spacing w:after="160"/>
            </w:pPr>
            <w:r>
              <w:rPr>
                <w:rStyle w:val="row-content-rich-text"/>
              </w:rPr>
              <w:t xml:space="preserve">CODE 9.0     Organ procurement - posthumous (Other care)</w:t>
            </w:r>
          </w:p>
          <w:p>
            <w:pPr>
              <w:spacing w:after="160"/>
            </w:pPr>
            <w:r>
              <w:rPr>
                <w:rStyle w:val="row-content-rich-text"/>
              </w:rPr>
              <w:t xml:space="preserve">Organ procurement - 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10.0     Hospital boarder (Other care)</w:t>
            </w:r>
          </w:p>
          <w:p>
            <w:pPr/>
            <w:r>
              <w:rPr>
                <w:rStyle w:val="row-content-rich-text"/>
              </w:rPr>
              <w:t xml:space="preserve">Hospital boarder is a person who is receiving food and/or accommodation but for whom the hospital does not accept responsibility for treatment and/or care.</w:t>
            </w:r>
            <w:r>
              <w:br/>
            </w:r>
            <w:r>
              <w:rPr>
                <w:rStyle w:val="row-content-rich-text"/>
              </w:rPr>
              <w:t xml:space="preserve">Hospital boarders are not admitted to the hospital. However, a hospital may register a boarder. Babies in hospital at age 9 days of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under the Australian Health Care Agreements,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c0385614a74917">
              <w:r>
                <w:rPr>
                  <w:rStyle w:val="Hyperlink"/>
                </w:rPr>
                <w:t xml:space="preserve">Hospital care type code N[N]</w:t>
              </w:r>
            </w:hyperlink>
          </w:p>
          <w:p>
            <w:pPr>
              <w:pStyle w:val="registration-status"/>
              <w:spacing w:before="0" w:after="0"/>
            </w:pPr>
            <w:hyperlink w:history="true" r:id="Ra38ab1f00cad4aa6">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7787ec190342d8">
              <w:r>
                <w:rPr>
                  <w:rStyle w:val="Hyperlink"/>
                </w:rPr>
                <w:t xml:space="preserve">Hospital service—care type, code N[N].N</w:t>
              </w:r>
            </w:hyperlink>
          </w:p>
          <w:p>
            <w:pPr>
              <w:pStyle w:val="registration-status"/>
              <w:spacing w:before="0" w:after="0"/>
            </w:pPr>
            <w:hyperlink w:history="true" r:id="R9cf19b7897224847">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349b14fe2858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284c449d4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b14fe285845ff" /><Relationship Type="http://schemas.openxmlformats.org/officeDocument/2006/relationships/header" Target="/word/header1.xml" Id="R927f16568a3d4742" /><Relationship Type="http://schemas.openxmlformats.org/officeDocument/2006/relationships/settings" Target="/word/settings.xml" Id="Re2fc20c3a3764662" /><Relationship Type="http://schemas.openxmlformats.org/officeDocument/2006/relationships/styles" Target="/word/styles.xml" Id="R56b9e6d74efe435e" /><Relationship Type="http://schemas.openxmlformats.org/officeDocument/2006/relationships/numbering" Target="/word/numbering.xml" Id="Rf073deab9e434571" /><Relationship Type="http://schemas.openxmlformats.org/officeDocument/2006/relationships/hyperlink" Target="https://meteor-uat.aihw.gov.au/RegistrationAuthority/14" TargetMode="External" Id="Rcf45951e4f344dbd" /><Relationship Type="http://schemas.openxmlformats.org/officeDocument/2006/relationships/hyperlink" Target="https://meteor-uat.aihw.gov.au/content/327254" TargetMode="External" Id="R2b7589d3923a416e" /><Relationship Type="http://schemas.openxmlformats.org/officeDocument/2006/relationships/hyperlink" Target="https://meteor-uat.aihw.gov.au/content/391539" TargetMode="External" Id="Rb4c0385614a74917" /><Relationship Type="http://schemas.openxmlformats.org/officeDocument/2006/relationships/hyperlink" Target="https://meteor-uat.aihw.gov.au/RegistrationAuthority/14" TargetMode="External" Id="Ra38ab1f00cad4aa6" /><Relationship Type="http://schemas.openxmlformats.org/officeDocument/2006/relationships/hyperlink" Target="https://meteor-uat.aihw.gov.au/content/270174" TargetMode="External" Id="Re57787ec190342d8" /><Relationship Type="http://schemas.openxmlformats.org/officeDocument/2006/relationships/hyperlink" Target="https://meteor-uat.aihw.gov.au/RegistrationAuthority/14" TargetMode="External" Id="R9cf19b7897224847" /></Relationships>
</file>

<file path=word/_rels/header1.xml.rels>&#65279;<?xml version="1.0" encoding="utf-8"?><Relationships xmlns="http://schemas.openxmlformats.org/package/2006/relationships"><Relationship Type="http://schemas.openxmlformats.org/officeDocument/2006/relationships/image" Target="/media/image.png" Id="R13f284c449d44cd2" /></Relationships>
</file>