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99cc3d6a4d4d12" /></Relationships>
</file>

<file path=word/document.xml><?xml version="1.0" encoding="utf-8"?>
<w:document xmlns:r="http://schemas.openxmlformats.org/officeDocument/2006/relationships" xmlns:w="http://schemas.openxmlformats.org/wordprocessingml/2006/main">
  <w:body>
    <w:p>
      <w:pPr>
        <w:pStyle w:val="Title"/>
      </w:pPr>
      <w:r>
        <w:t>Accommodation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Accommodation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ff91a5a5a4430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accommodation.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residence (e.g. house, flat, bedsitter, caravan, boat, independent unit in retirement village), including privately and publicly rented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Specialised alcohol/other drug treatment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Specialised mental health community-based residential support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Domestic-scale supported living facility (e.g. group home for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Boarding/rooming house/hostel or hostel type accommodation, not including aged persons'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Homeless persons'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Shelter/refuge (not including homeless persons'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supported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Prison/remand centre/youth training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Public place (homeless)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accommodation,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14</w:t>
            </w:r>
            <w:r>
              <w:br/>
            </w:r>
            <w:r>
              <w:t xml:space="preserve"> </w:t>
            </w:r>
          </w:p>
        </w:tc>
        <w:tc>
          <w:tcPr>
            <w:tcBorders>
              <w:top w:val="none" w:color="000000" w:sz="0"/>
              <w:left w:val="none" w:color="000000" w:sz="0"/>
              <w:bottom w:val="none" w:color="000000" w:sz="0"/>
              <w:right w:val="none" w:color="000000" w:sz="0"/>
            </w:tcBorders>
            <w:vAlign w:val="top"/>
          </w:tcPr>
          <w:p>
            <w:r>
              <w:t xml:space="preserve">Unknown/unable to determine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Residential aged care service</w:t>
            </w:r>
          </w:p>
          <w:p>
            <w:pPr>
              <w:spacing w:after="160"/>
            </w:pPr>
            <w:r>
              <w:rPr>
                <w:rStyle w:val="row-content-rich-text"/>
              </w:rPr>
              <w:t xml:space="preserve">Includes nursing home beds in acute care hospitals.</w:t>
            </w:r>
          </w:p>
          <w:p>
            <w:pPr>
              <w:spacing w:after="160"/>
            </w:pPr>
            <w:r>
              <w:rPr>
                <w:rStyle w:val="row-content-rich-text"/>
              </w:rPr>
              <w:t xml:space="preserve">CODE 4     Specialised alcohol/other drug treatment residence</w:t>
            </w:r>
          </w:p>
          <w:p>
            <w:pPr>
              <w:spacing w:after="160"/>
            </w:pPr>
            <w:r>
              <w:rPr>
                <w:rStyle w:val="row-content-rich-text"/>
              </w:rPr>
              <w:t xml:space="preserve">Includes alcohol/other drug treatment units in psychiatric hospitals.</w:t>
            </w:r>
          </w:p>
          <w:p>
            <w:pPr>
              <w:spacing w:after="160"/>
            </w:pPr>
            <w:r>
              <w:rPr>
                <w:rStyle w:val="row-content-rich-text"/>
              </w:rPr>
              <w:t xml:space="preserve">CODE 5     Specialised mental health community-based residential support service</w:t>
            </w:r>
          </w:p>
          <w:p>
            <w:pPr>
              <w:spacing w:after="160"/>
            </w:pPr>
            <w:r>
              <w:rPr>
                <w:rStyle w:val="row-content-rich-text"/>
              </w:rPr>
              <w:t xml:space="preserve">Specialised mental health community-based residential support services are defined as community-based residential supported accommodation specifically targeted at people with psychiatric disabilities which provides 24-hour support/rehabilitation on a residential basis.</w:t>
            </w:r>
          </w:p>
          <w:p>
            <w:pPr>
              <w:spacing w:after="160"/>
            </w:pPr>
            <w:r>
              <w:rPr>
                <w:rStyle w:val="row-content-rich-text"/>
              </w:rPr>
              <w:t xml:space="preserve">CODE 6     Domestic-scale supported living facility (e.g. group home for people with disability)</w:t>
            </w:r>
          </w:p>
          <w:p>
            <w:pPr>
              <w:spacing w:after="160"/>
            </w:pPr>
            <w:r>
              <w:rPr>
                <w:rStyle w:val="row-content-rich-text"/>
              </w:rPr>
              <w:t xml:space="preserve">Domestic-scale supported living facilities include group homes for people with disability, cluster apartments where a support worker lives on-site, community residential apartments (except mental health), congregate care arrangements. Support is provided by staff on either a live-in or rostered basis, and they may or may not have 24-hour supervision and care.</w:t>
            </w:r>
          </w:p>
          <w:p>
            <w:pPr>
              <w:spacing w:after="160"/>
            </w:pPr>
            <w:r>
              <w:rPr>
                <w:rStyle w:val="row-content-rich-text"/>
              </w:rPr>
              <w:t xml:space="preserve">CODE 10     Other supported accommodation</w:t>
            </w:r>
          </w:p>
          <w:p>
            <w:pPr/>
            <w:r>
              <w:rPr>
                <w:rStyle w:val="row-content-rich-text"/>
              </w:rPr>
              <w:t xml:space="preserve">Includes other supported accommodation facilities such as hostels for people with disability and Residential Services/Facilities (Victoria and South Australia only). These facilities provide board and lodging and rostered care workers provide client support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a48185d1da343d5">
              <w:r>
                <w:rPr>
                  <w:rStyle w:val="Hyperlink"/>
                </w:rPr>
                <w:t xml:space="preserve">Person—accommodation type (usual), code N[N]</w:t>
              </w:r>
            </w:hyperlink>
          </w:p>
          <w:p>
            <w:pPr>
              <w:pStyle w:val="registration-status"/>
              <w:spacing w:before="0" w:after="0"/>
            </w:pPr>
            <w:hyperlink w:history="true" r:id="R81e065b7c12048ea">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6edc8f593bb344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ec7103725c46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dc8f593bb344b3" /><Relationship Type="http://schemas.openxmlformats.org/officeDocument/2006/relationships/header" Target="/word/header1.xml" Id="R7fbad57a31084742" /><Relationship Type="http://schemas.openxmlformats.org/officeDocument/2006/relationships/settings" Target="/word/settings.xml" Id="R5d8bf16d70594e65" /><Relationship Type="http://schemas.openxmlformats.org/officeDocument/2006/relationships/styles" Target="/word/styles.xml" Id="R32d83feb906f442c" /><Relationship Type="http://schemas.openxmlformats.org/officeDocument/2006/relationships/hyperlink" Target="https://meteor-uat.aihw.gov.au/RegistrationAuthority/14" TargetMode="External" Id="Rb2ff91a5a5a44305" /><Relationship Type="http://schemas.openxmlformats.org/officeDocument/2006/relationships/hyperlink" Target="https://meteor-uat.aihw.gov.au/content/270088" TargetMode="External" Id="R1a48185d1da343d5" /><Relationship Type="http://schemas.openxmlformats.org/officeDocument/2006/relationships/hyperlink" Target="https://meteor-uat.aihw.gov.au/RegistrationAuthority/14" TargetMode="External" Id="R81e065b7c12048ea" /></Relationships>
</file>

<file path=word/_rels/header1.xml.rels>&#65279;<?xml version="1.0" encoding="utf-8"?><Relationships xmlns="http://schemas.openxmlformats.org/package/2006/relationships"><Relationship Type="http://schemas.openxmlformats.org/officeDocument/2006/relationships/image" Target="/media/image.png" Id="R01ec7103725c465a" /></Relationships>
</file>