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4def28a29b149f6"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 (district nursing services), total N[NNNNNN]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 (district nursing services),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sessions—district nursing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district nursing services individual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77e2a61e4e412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by the district nursing services functional unit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5136337a064f5a">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52271b0f0b4d6b">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occasions of service as individual sessions by district nursing services to non-admitted patients.</w:t>
            </w:r>
          </w:p>
          <w:p>
            <w:pPr>
              <w:spacing w:after="160"/>
            </w:pPr>
            <w:r>
              <w:rPr>
                <w:rStyle w:val="row-content-rich-text"/>
              </w:rPr>
              <w:t xml:space="preserve">District nursing services:</w:t>
            </w:r>
          </w:p>
          <w:p>
            <w:pPr>
              <w:pStyle w:val="ListParagraph"/>
              <w:numPr>
                <w:ilvl w:val="0"/>
                <w:numId w:val="2"/>
              </w:numPr>
            </w:pPr>
            <w:r>
              <w:rPr>
                <w:rStyle w:val="row-content-rich-text"/>
              </w:rPr>
              <w:t xml:space="preserve">are for medical/surgical/psychiatric care</w:t>
            </w:r>
          </w:p>
          <w:p>
            <w:pPr>
              <w:pStyle w:val="ListParagraph"/>
              <w:numPr>
                <w:ilvl w:val="0"/>
                <w:numId w:val="2"/>
              </w:numPr>
            </w:pPr>
            <w:r>
              <w:rPr>
                <w:rStyle w:val="row-content-rich-text"/>
              </w:rPr>
              <w:t xml:space="preserve">are provided by a nurse, paramedic or medical officer</w:t>
            </w:r>
          </w:p>
          <w:p>
            <w:pPr>
              <w:pStyle w:val="ListParagraph"/>
              <w:numPr>
                <w:ilvl w:val="0"/>
                <w:numId w:val="2"/>
              </w:numPr>
            </w:pPr>
            <w:r>
              <w:rPr>
                <w:rStyle w:val="row-content-rich-text"/>
              </w:rPr>
              <w:t xml:space="preserve">involve travel by the service provider*</w:t>
            </w:r>
          </w:p>
          <w:p>
            <w:pPr>
              <w:pStyle w:val="ListParagraph"/>
              <w:numPr>
                <w:ilvl w:val="0"/>
                <w:numId w:val="2"/>
              </w:numPr>
            </w:pPr>
            <w:r>
              <w:rPr>
                <w:rStyle w:val="row-content-rich-text"/>
              </w:rPr>
              <w:t xml:space="preserve">are not provided by staff from a unit classified in the community health category above.</w:t>
            </w:r>
          </w:p>
          <w:p>
            <w:pPr>
              <w:spacing w:after="160"/>
            </w:pPr>
            <w:r>
              <w:rPr>
                <w:rStyle w:val="row-content-rich-text"/>
              </w:rPr>
              <w:t xml:space="preserve">*Travel does not include movement within an establishment, movement between sites in a multi-campus establishment or between establishments. Such cases should be classified under the appropriate non-admitted patient category.</w:t>
            </w:r>
            <w:r>
              <w:br/>
            </w:r>
            <w:r>
              <w:rPr>
                <w:rStyle w:val="row-content-rich-text"/>
              </w:rPr>
              <w:t xml:space="preserve"> </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spacing w:after="160"/>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does not distinguish case complexity for non-admitted patients.</w:t>
            </w:r>
            <w:r>
              <w:br/>
            </w:r>
            <w:r>
              <w:rPr>
                <w:rStyle w:val="row-content-rich-text"/>
              </w:rPr>
              <w:t xml:space="preserve">For example, an occasion of service could vary in complexity from a simple urine glucose test to a complete biochemical analysis of all body fluids. Ideally, average case complexity values would be available for the various categories of non-admitted patients in the same way that average diagnosis related group weighted separations are becoming available for acute admitted patients. However, such measures would require the development of patient record databases for non-admitted patients. This does not imply an inadequacy in definition.</w:t>
            </w:r>
          </w:p>
          <w:p>
            <w:pPr/>
            <w:r>
              <w:rPr>
                <w:rStyle w:val="row-content-rich-text"/>
              </w:rPr>
              <w:t xml:space="preserve">For admitted patients the concept of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28507fbdd3d4fdd">
              <w:r>
                <w:rPr>
                  <w:rStyle w:val="Hyperlink"/>
                  <w:b/>
                </w:rPr>
                <w:t xml:space="preserve">separation</w:t>
              </w:r>
            </w:hyperlink>
            <w:r>
              <w:rPr>
                <w:rStyle w:val="row-content-rich-text"/>
              </w:rPr>
              <w:t xml:space="preserve"> is widely accepted. Separations can vary between admission for overnight observation to open heart surgery. The issue of case complexity for both admitted and non-admitted patients is a separate issue and beyond the scope of the proposed summary establishment-level activity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Outreach/community care is care delivered by hospital employees to the patient in the home, place of work or other non-hospital site. The distinction between non-admitted patient care and outreach care is that for non-admitted patient care the patients travel to the health care providers while for outreach care the health care providers travel to the patients.</w:t>
            </w:r>
          </w:p>
          <w:p>
            <w:pPr/>
            <w:r>
              <w:rPr>
                <w:rStyle w:val="row-content-rich-text"/>
              </w:rPr>
              <w:t xml:space="preserve">This distinction creates difficulties for community health centres. These centres are to be included in the national minimum data set where they are funded as sections within establishments that fall within the scope of the National Health Data Dictionary. For example, baby clinics, immunisation groups or aged care assessment teams, which are funded through acute hospitals, may provide care to some clients within the hospital grounds or externally. It is intended that all community health activity be measured under community health regardless of where the services are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5d478fa16604b09">
              <w:r>
                <w:drawing>
                  <wp:inline xmlns:wp="http://schemas.openxmlformats.org/drawingml/2006/wordprocessingDrawing" distT="0" distB="0" distL="0" distR="0">
                    <wp:extent cx="152400" cy="152400"/>
                    <wp:effectExtent l="19050" t="0" r="0" b="0"/>
                    <wp:docPr id="2" name="Picture 2" descr="">
                      <a:hlinkClick xmlns:a="http://schemas.openxmlformats.org/drawingml/2006/main" r:id="R65d478fa16604b0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6b0eaf0b59543fa"/>
                            <a:srcRect/>
                            <a:stretch>
                              <a:fillRect/>
                            </a:stretch>
                          </pic:blipFill>
                          <pic:spPr bwMode="auto">
                            <a:xfrm>
                              <a:off x="0" y="0"/>
                              <a:ext cx="152400" cy="152400"/>
                            </a:xfrm>
                            <a:prstGeom prst="rect">
                              <a:avLst/>
                            </a:prstGeom>
                          </pic:spPr>
                        </pic:pic>
                      </a:graphicData>
                    </a:graphic>
                  </wp:inline>
                </w:drawing>
              </w:r>
              <w:r>
                <w:rPr>
                  <w:rStyle w:val="Hyperlink"/>
                </w:rPr>
                <w:t xml:space="preserve"> Occasions of service, version 1, Derived DE, NHDD, NHIMG, Superseded 01/03/2005.pdf</w:t>
              </w:r>
            </w:hyperlink>
          </w:p>
          <w:p>
            <w:r>
              <w:rPr>
                <w:rStyle w:val="row-content"/>
              </w:rPr>
              <w:t xml:space="preserve"> (14.7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172a6cc61d514d36">
              <w:r>
                <w:drawing>
                  <wp:inline xmlns:wp="http://schemas.openxmlformats.org/drawingml/2006/wordprocessingDrawing" distT="0" distB="0" distL="0" distR="0">
                    <wp:extent cx="152400" cy="152400"/>
                    <wp:effectExtent l="19050" t="0" r="0" b="0"/>
                    <wp:docPr id="3" name="Picture 3" descr="">
                      <a:hlinkClick xmlns:a="http://schemas.openxmlformats.org/drawingml/2006/main" r:id="R172a6cc61d514d3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e510ab825d764bc6"/>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492b0f1e3f4bd3">
              <w:r>
                <w:rPr>
                  <w:rStyle w:val="Hyperlink"/>
                </w:rPr>
                <w:t xml:space="preserve">Public hospital establishments NMDS</w:t>
              </w:r>
            </w:hyperlink>
          </w:p>
          <w:p>
            <w:pPr>
              <w:pStyle w:val="registration-status"/>
              <w:spacing w:before="0" w:after="0"/>
            </w:pPr>
            <w:hyperlink w:history="true" r:id="R086bf54fc33649cc">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53efbfb6e9b43f2">
              <w:r>
                <w:rPr>
                  <w:rStyle w:val="Hyperlink"/>
                </w:rPr>
                <w:t xml:space="preserve">Public hospital establishments NMDS</w:t>
              </w:r>
            </w:hyperlink>
          </w:p>
          <w:p>
            <w:pPr>
              <w:pStyle w:val="registration-status"/>
              <w:spacing w:before="0" w:after="0"/>
            </w:pPr>
            <w:hyperlink w:history="true" r:id="Ra90b4b087164448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63e63b21758f4b82">
              <w:r>
                <w:rPr>
                  <w:rStyle w:val="Hyperlink"/>
                </w:rPr>
                <w:t xml:space="preserve">Public hospital establishments NMDS 2007-08</w:t>
              </w:r>
            </w:hyperlink>
          </w:p>
          <w:p>
            <w:pPr>
              <w:pStyle w:val="registration-status"/>
              <w:spacing w:before="0" w:after="0"/>
            </w:pPr>
            <w:hyperlink w:history="true" r:id="Rba31e6e4b43f404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2a8f8f1b47247c4">
              <w:r>
                <w:rPr>
                  <w:rStyle w:val="Hyperlink"/>
                </w:rPr>
                <w:t xml:space="preserve">Public hospital establishments NMDS 2008-09</w:t>
              </w:r>
            </w:hyperlink>
          </w:p>
          <w:p>
            <w:pPr>
              <w:pStyle w:val="registration-status"/>
              <w:spacing w:before="0" w:after="0"/>
            </w:pPr>
            <w:hyperlink w:history="true" r:id="Rd47d7cccd6c14783">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db8c104d4d4e46f9">
              <w:r>
                <w:rPr>
                  <w:rStyle w:val="Hyperlink"/>
                </w:rPr>
                <w:t xml:space="preserve">Public hospital establishments NMDS 2009-10</w:t>
              </w:r>
            </w:hyperlink>
          </w:p>
          <w:p>
            <w:pPr>
              <w:pStyle w:val="registration-status"/>
              <w:spacing w:before="0" w:after="0"/>
            </w:pPr>
            <w:hyperlink w:history="true" r:id="Rf22f794d70e44052">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ab12cf51d3c5461b">
              <w:r>
                <w:rPr>
                  <w:rStyle w:val="Hyperlink"/>
                </w:rPr>
                <w:t xml:space="preserve">Public hospital establishments NMDS 2010-11</w:t>
              </w:r>
            </w:hyperlink>
          </w:p>
          <w:p>
            <w:pPr>
              <w:pStyle w:val="registration-status"/>
              <w:spacing w:before="0" w:after="0"/>
            </w:pPr>
            <w:hyperlink w:history="true" r:id="Rec843524b38946cc">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5da1582752b464c">
              <w:r>
                <w:rPr>
                  <w:rStyle w:val="Hyperlink"/>
                </w:rPr>
                <w:t xml:space="preserve">Public hospital establishments NMDS 2011-12</w:t>
              </w:r>
            </w:hyperlink>
          </w:p>
          <w:p>
            <w:pPr>
              <w:pStyle w:val="registration-status"/>
              <w:spacing w:before="0" w:after="0"/>
            </w:pPr>
            <w:hyperlink w:history="true" r:id="Rc8a5d4e28112481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9d28b7711754c8d">
              <w:r>
                <w:rPr>
                  <w:rStyle w:val="Hyperlink"/>
                </w:rPr>
                <w:t xml:space="preserve">Public hospital establishments NMDS 2012-13</w:t>
              </w:r>
            </w:hyperlink>
          </w:p>
          <w:p>
            <w:pPr>
              <w:pStyle w:val="registration-status"/>
              <w:spacing w:before="0" w:after="0"/>
            </w:pPr>
            <w:hyperlink w:history="true" r:id="Rd3c1ca409172492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382ec279f5a4062">
              <w:r>
                <w:rPr>
                  <w:rStyle w:val="Hyperlink"/>
                </w:rPr>
                <w:t xml:space="preserve">Public hospital establishments NMDS 2013-14</w:t>
              </w:r>
            </w:hyperlink>
          </w:p>
          <w:p>
            <w:pPr>
              <w:pStyle w:val="registration-status"/>
              <w:spacing w:before="0" w:after="0"/>
            </w:pPr>
            <w:hyperlink w:history="true" r:id="Rfa6b307d318e4738">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9b69c65b2bc942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270512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3c13a7282742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69c65b2bc942e1" /><Relationship Type="http://schemas.openxmlformats.org/officeDocument/2006/relationships/header" Target="/word/header1.xml" Id="R0ea45a9436e64176" /><Relationship Type="http://schemas.openxmlformats.org/officeDocument/2006/relationships/settings" Target="/word/settings.xml" Id="Rf8c0aee5af46476b" /><Relationship Type="http://schemas.openxmlformats.org/officeDocument/2006/relationships/styles" Target="/word/styles.xml" Id="R8d4a557004a94945" /><Relationship Type="http://schemas.openxmlformats.org/officeDocument/2006/relationships/numbering" Target="/word/numbering.xml" Id="Re3dec8c68c2c47d7" /><Relationship Type="http://schemas.openxmlformats.org/officeDocument/2006/relationships/image" Target="/media/image.gif" Id="Re6b0eaf0b59543fa" /><Relationship Type="http://schemas.openxmlformats.org/officeDocument/2006/relationships/image" Target="/media/image2.gif" Id="Re510ab825d764bc6" /><Relationship Type="http://schemas.openxmlformats.org/officeDocument/2006/relationships/hyperlink" Target="https://meteor-uat.aihw.gov.au/RegistrationAuthority/14" TargetMode="External" Id="R8177e2a61e4e412f" /><Relationship Type="http://schemas.openxmlformats.org/officeDocument/2006/relationships/hyperlink" Target="https://meteor-uat.aihw.gov.au/content/313847" TargetMode="External" Id="R755136337a064f5a" /><Relationship Type="http://schemas.openxmlformats.org/officeDocument/2006/relationships/hyperlink" Target="https://meteor-uat.aihw.gov.au/content/270715" TargetMode="External" Id="R4952271b0f0b4d6b" /><Relationship Type="http://schemas.openxmlformats.org/officeDocument/2006/relationships/hyperlink" Target="https://meteor-uat.aihw.gov.au/content/327268" TargetMode="External" Id="R028507fbdd3d4fdd" /><Relationship Type="http://schemas.openxmlformats.org/officeDocument/2006/relationships/hyperlink" Target="https://meteor-uat.aihw.gov.au/content/273190" TargetMode="External" Id="R65d478fa16604b09" /><Relationship Type="http://schemas.openxmlformats.org/officeDocument/2006/relationships/hyperlink" Target="https://meteor-uat.aihw.gov.au/content/273195" TargetMode="External" Id="R172a6cc61d514d36" /><Relationship Type="http://schemas.openxmlformats.org/officeDocument/2006/relationships/hyperlink" Target="https://meteor-uat.aihw.gov.au/content/273047" TargetMode="External" Id="R52492b0f1e3f4bd3" /><Relationship Type="http://schemas.openxmlformats.org/officeDocument/2006/relationships/hyperlink" Target="https://meteor-uat.aihw.gov.au/RegistrationAuthority/14" TargetMode="External" Id="R086bf54fc33649cc" /><Relationship Type="http://schemas.openxmlformats.org/officeDocument/2006/relationships/hyperlink" Target="https://meteor-uat.aihw.gov.au/content/334285" TargetMode="External" Id="Rc53efbfb6e9b43f2" /><Relationship Type="http://schemas.openxmlformats.org/officeDocument/2006/relationships/hyperlink" Target="https://meteor-uat.aihw.gov.au/RegistrationAuthority/14" TargetMode="External" Id="Ra90b4b087164448b" /><Relationship Type="http://schemas.openxmlformats.org/officeDocument/2006/relationships/hyperlink" Target="https://meteor-uat.aihw.gov.au/content/345139" TargetMode="External" Id="R63e63b21758f4b82" /><Relationship Type="http://schemas.openxmlformats.org/officeDocument/2006/relationships/hyperlink" Target="https://meteor-uat.aihw.gov.au/RegistrationAuthority/14" TargetMode="External" Id="Rba31e6e4b43f404f" /><Relationship Type="http://schemas.openxmlformats.org/officeDocument/2006/relationships/hyperlink" Target="https://meteor-uat.aihw.gov.au/content/362302" TargetMode="External" Id="Rd2a8f8f1b47247c4" /><Relationship Type="http://schemas.openxmlformats.org/officeDocument/2006/relationships/hyperlink" Target="https://meteor-uat.aihw.gov.au/RegistrationAuthority/14" TargetMode="External" Id="Rd47d7cccd6c14783" /><Relationship Type="http://schemas.openxmlformats.org/officeDocument/2006/relationships/hyperlink" Target="https://meteor-uat.aihw.gov.au/content/374924" TargetMode="External" Id="Rdb8c104d4d4e46f9" /><Relationship Type="http://schemas.openxmlformats.org/officeDocument/2006/relationships/hyperlink" Target="https://meteor-uat.aihw.gov.au/RegistrationAuthority/14" TargetMode="External" Id="Rf22f794d70e44052" /><Relationship Type="http://schemas.openxmlformats.org/officeDocument/2006/relationships/hyperlink" Target="https://meteor-uat.aihw.gov.au/content/386794" TargetMode="External" Id="Rab12cf51d3c5461b" /><Relationship Type="http://schemas.openxmlformats.org/officeDocument/2006/relationships/hyperlink" Target="https://meteor-uat.aihw.gov.au/RegistrationAuthority/14" TargetMode="External" Id="Rec843524b38946cc" /><Relationship Type="http://schemas.openxmlformats.org/officeDocument/2006/relationships/hyperlink" Target="https://meteor-uat.aihw.gov.au/content/426900" TargetMode="External" Id="Re5da1582752b464c" /><Relationship Type="http://schemas.openxmlformats.org/officeDocument/2006/relationships/hyperlink" Target="https://meteor-uat.aihw.gov.au/RegistrationAuthority/14" TargetMode="External" Id="Rc8a5d4e281124819" /><Relationship Type="http://schemas.openxmlformats.org/officeDocument/2006/relationships/hyperlink" Target="https://meteor-uat.aihw.gov.au/content/470656" TargetMode="External" Id="R19d28b7711754c8d" /><Relationship Type="http://schemas.openxmlformats.org/officeDocument/2006/relationships/hyperlink" Target="https://meteor-uat.aihw.gov.au/RegistrationAuthority/14" TargetMode="External" Id="Rd3c1ca4091724928" /><Relationship Type="http://schemas.openxmlformats.org/officeDocument/2006/relationships/hyperlink" Target="https://meteor-uat.aihw.gov.au/content/504279" TargetMode="External" Id="R5382ec279f5a4062" /><Relationship Type="http://schemas.openxmlformats.org/officeDocument/2006/relationships/hyperlink" Target="https://meteor-uat.aihw.gov.au/RegistrationAuthority/14" TargetMode="External" Id="Rfa6b307d318e4738" /></Relationships>
</file>

<file path=word/_rels/header1.xml.rels>&#65279;<?xml version="1.0" encoding="utf-8"?><Relationships xmlns="http://schemas.openxmlformats.org/package/2006/relationships"><Relationship Type="http://schemas.openxmlformats.org/officeDocument/2006/relationships/image" Target="/media/image.png" Id="Rb13c13a72827426c" /></Relationships>
</file>