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88ca79f344483" /></Relationships>
</file>

<file path=word/document.xml><?xml version="1.0" encoding="utf-8"?>
<w:document xmlns:r="http://schemas.openxmlformats.org/officeDocument/2006/relationships" xmlns:w="http://schemas.openxmlformats.org/wordprocessingml/2006/main">
  <w:body>
    <w:p>
      <w:pPr>
        <w:pStyle w:val="Title"/>
      </w:pPr>
      <w:r>
        <w:t>Person—age (community services),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(community services),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Person—age (community services), total years 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0bb7cadfb4930">
              <w:r>
                <w:rPr>
                  <w:rStyle w:val="Hyperlink"/>
                  <w:color w:val="244061"/>
                </w:rPr>
                <w:t xml:space="preserve">Community Services (retired)</w:t>
              </w:r>
            </w:hyperlink>
            <w:r>
              <w:rPr>
                <w:rStyle w:val="row-content"/>
                <w:color w:val="244061"/>
              </w:rPr>
              <w:t xml:space="preserve">, Superseded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Socio-demographic indicator.</w:t>
            </w:r>
          </w:p>
          <w:p>
            <w:pPr/>
            <w:r>
              <w:rPr>
                <w:rStyle w:val="row-content-rich-text"/>
              </w:rPr>
              <w:t xml:space="preserve">The metadata item age is used in analyses of service utilisation by age group and comparisons with demographic statistics.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db09d6ee14c42">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a8248ff3e4e78">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zero).</w:t>
            </w:r>
          </w:p>
          <w:p>
            <w:pPr>
              <w:spacing w:after="160"/>
            </w:pPr>
            <w:r>
              <w:rPr>
                <w:rStyle w:val="row-content-rich-text"/>
              </w:rPr>
              <w:t xml:space="preserve">If year of birth is known (but date of birth is not) use the date, 0101YYYY of the birth year to estimate age (where YYYY is the year of birth).</w:t>
            </w:r>
          </w:p>
          <w:p>
            <w:pPr/>
            <w:r>
              <w:rPr>
                <w:rStyle w:val="row-content-rich-text"/>
              </w:rPr>
              <w:t xml:space="preserve">If age (or date of birth)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 Age last birthday?</w:t>
            </w:r>
          </w:p>
          <w:p>
            <w:pPr>
              <w:spacing w:after="160"/>
            </w:pPr>
            <w:r>
              <w:rPr>
                <w:rStyle w:val="row-content-rich-text"/>
              </w:rPr>
              <w:t xml:space="preserve">What was ....... age last birthday?</w:t>
            </w:r>
          </w:p>
          <w:p>
            <w:pPr/>
            <w:r>
              <w:rPr>
                <w:rStyle w:val="row-content-rich-text"/>
              </w:rPr>
              <w:t xml:space="preserve">What is .......... age in complete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community services data collections, age in years is often reported rather than derived from the metadata item Person—date of birth, DDMMYYYY.</w:t>
            </w:r>
          </w:p>
          <w:p>
            <w:pPr>
              <w:spacing w:after="160"/>
            </w:pPr>
            <w:r>
              <w:rPr>
                <w:rStyle w:val="row-content-rich-text"/>
              </w:rPr>
              <w:t xml:space="preserve">Different rules for reporting data may apply when estimating the Date of birth of children aged under 2 years since the rapid growth and development of children within this age group means that a child's development can vary considerably over the course of a year. Thus, more specific reporting of estimated age is recommended.</w:t>
            </w:r>
          </w:p>
          <w:p>
            <w:pPr/>
            <w:r>
              <w:rPr>
                <w:rStyle w:val="row-content-rich-text"/>
              </w:rPr>
              <w:t xml:space="preserve">Those who need to conduct data collections for children where age is collected in months, weeks, or days should do so in a manner that allows for aggregation of those results to this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 Age. 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9d7d35d3184694">
              <w:r>
                <w:rPr>
                  <w:rStyle w:val="Hyperlink"/>
                </w:rPr>
                <w:t xml:space="preserve">Person—age, total years N[NN]</w:t>
              </w:r>
            </w:hyperlink>
          </w:p>
          <w:p>
            <w:pPr>
              <w:pStyle w:val="registration-status"/>
              <w:spacing w:before="0" w:after="0"/>
            </w:pPr>
            <w:hyperlink w:history="true" r:id="Rbf204f1cc7f5413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77d24fed0cb457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c752bd4d9910475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3c8cb6e13044a2b">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14ffc59bb5d0478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29c4dbbe871419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d4fac19a8a064fa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10b6e882aa74c8f">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89bce80bfcd24ad1">
              <w:r>
                <w:rPr>
                  <w:rStyle w:val="Hyperlink"/>
                  <w:color w:val="244061"/>
                </w:rPr>
                <w:t xml:space="preserve">WA Health</w:t>
              </w:r>
            </w:hyperlink>
            <w:r>
              <w:rPr>
                <w:rStyle w:val="row-content"/>
                <w:color w:val="244061"/>
              </w:rPr>
              <w:t xml:space="preserve">, Standard 04/03/2014</w:t>
            </w:r>
          </w:p>
          <w:p>
            <w:r>
              <w:br/>
            </w:r>
            <w:r>
              <w:rPr>
                <w:rStyle w:val="row-content"/>
              </w:rPr>
              <w:t xml:space="preserve">Is re-engineered from </w:t>
            </w:r>
            <w:hyperlink w:history="true" r:id="R7a3c2d9422e54d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3c2d9422e54d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6b421e4fb14f69"/>
                            <a:srcRect/>
                            <a:stretch>
                              <a:fillRect/>
                            </a:stretch>
                          </pic:blipFill>
                          <pic:spPr bwMode="auto">
                            <a:xfrm>
                              <a:off x="0" y="0"/>
                              <a:ext cx="152400" cy="152400"/>
                            </a:xfrm>
                            <a:prstGeom prst="rect">
                              <a:avLst/>
                            </a:prstGeom>
                          </pic:spPr>
                        </pic:pic>
                      </a:graphicData>
                    </a:graphic>
                  </wp:inline>
                </w:drawing>
              </w:r>
              <w:r>
                <w:rPr>
                  <w:rStyle w:val="Hyperlink"/>
                </w:rPr>
                <w:t xml:space="preserve"> Age, version 1, DE, NCSDD, NCSIMG,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452f1f3d4f24fb4">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1e5ffe6d190a46e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4a0a18bce20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113feabe4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0a18bce204fbe" /><Relationship Type="http://schemas.openxmlformats.org/officeDocument/2006/relationships/header" Target="/word/header1.xml" Id="Rf8c9bed83fe94289" /><Relationship Type="http://schemas.openxmlformats.org/officeDocument/2006/relationships/settings" Target="/word/settings.xml" Id="Re6e1aca44e0047c5" /><Relationship Type="http://schemas.openxmlformats.org/officeDocument/2006/relationships/styles" Target="/word/styles.xml" Id="R538b9352c91c4407" /><Relationship Type="http://schemas.openxmlformats.org/officeDocument/2006/relationships/image" Target="/media/image.gif" Id="R336b421e4fb14f69" /><Relationship Type="http://schemas.openxmlformats.org/officeDocument/2006/relationships/hyperlink" Target="https://meteor-uat.aihw.gov.au/RegistrationAuthority/3" TargetMode="External" Id="R0fe0bb7cadfb4930" /><Relationship Type="http://schemas.openxmlformats.org/officeDocument/2006/relationships/hyperlink" Target="https://meteor-uat.aihw.gov.au/content/290402" TargetMode="External" Id="Rd8adb09d6ee14c42" /><Relationship Type="http://schemas.openxmlformats.org/officeDocument/2006/relationships/hyperlink" Target="https://meteor-uat.aihw.gov.au/content/290412" TargetMode="External" Id="R831a8248ff3e4e78" /><Relationship Type="http://schemas.openxmlformats.org/officeDocument/2006/relationships/hyperlink" Target="https://meteor-uat.aihw.gov.au/content/303794" TargetMode="External" Id="R4e9d7d35d3184694" /><Relationship Type="http://schemas.openxmlformats.org/officeDocument/2006/relationships/hyperlink" Target="https://meteor-uat.aihw.gov.au/RegistrationAuthority/1" TargetMode="External" Id="Rbf204f1cc7f5413e" /><Relationship Type="http://schemas.openxmlformats.org/officeDocument/2006/relationships/hyperlink" Target="https://meteor-uat.aihw.gov.au/RegistrationAuthority/3" TargetMode="External" Id="R277d24fed0cb4574" /><Relationship Type="http://schemas.openxmlformats.org/officeDocument/2006/relationships/hyperlink" Target="https://meteor-uat.aihw.gov.au/RegistrationAuthority/15" TargetMode="External" Id="Rc752bd4d99104754" /><Relationship Type="http://schemas.openxmlformats.org/officeDocument/2006/relationships/hyperlink" Target="https://meteor-uat.aihw.gov.au/RegistrationAuthority/14" TargetMode="External" Id="Rf3c8cb6e13044a2b" /><Relationship Type="http://schemas.openxmlformats.org/officeDocument/2006/relationships/hyperlink" Target="https://meteor-uat.aihw.gov.au/RegistrationAuthority/13" TargetMode="External" Id="R14ffc59bb5d0478c" /><Relationship Type="http://schemas.openxmlformats.org/officeDocument/2006/relationships/hyperlink" Target="https://meteor-uat.aihw.gov.au/RegistrationAuthority/9" TargetMode="External" Id="R129c4dbbe871419e" /><Relationship Type="http://schemas.openxmlformats.org/officeDocument/2006/relationships/hyperlink" Target="https://meteor-uat.aihw.gov.au/RegistrationAuthority/10" TargetMode="External" Id="Rd4fac19a8a064fa2" /><Relationship Type="http://schemas.openxmlformats.org/officeDocument/2006/relationships/hyperlink" Target="https://meteor-uat.aihw.gov.au/RegistrationAuthority/17" TargetMode="External" Id="Re10b6e882aa74c8f" /><Relationship Type="http://schemas.openxmlformats.org/officeDocument/2006/relationships/hyperlink" Target="https://meteor-uat.aihw.gov.au/RegistrationAuthority/5" TargetMode="External" Id="R89bce80bfcd24ad1" /><Relationship Type="http://schemas.openxmlformats.org/officeDocument/2006/relationships/hyperlink" Target="https://meteor-uat.aihw.gov.au/content/273300" TargetMode="External" Id="R7a3c2d9422e54dd1" /><Relationship Type="http://schemas.openxmlformats.org/officeDocument/2006/relationships/hyperlink" Target="https://meteor-uat.aihw.gov.au/content/438664" TargetMode="External" Id="R6452f1f3d4f24fb4" /><Relationship Type="http://schemas.openxmlformats.org/officeDocument/2006/relationships/hyperlink" Target="https://meteor-uat.aihw.gov.au/RegistrationAuthority/9" TargetMode="External" Id="R1e5ffe6d190a46e4" /></Relationships>
</file>

<file path=word/_rels/header1.xml.rels>&#65279;<?xml version="1.0" encoding="utf-8"?><Relationships xmlns="http://schemas.openxmlformats.org/package/2006/relationships"><Relationship Type="http://schemas.openxmlformats.org/officeDocument/2006/relationships/image" Target="/media/image.png" Id="Rdf1113feabe443fd" /></Relationships>
</file>