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13c3683ef04b07" /></Relationships>
</file>

<file path=word/document.xml><?xml version="1.0" encoding="utf-8"?>
<w:document xmlns:r="http://schemas.openxmlformats.org/officeDocument/2006/relationships" xmlns:w="http://schemas.openxmlformats.org/wordprocessingml/2006/main">
  <w:body>
    <w:p>
      <w:pPr>
        <w:pStyle w:val="Title"/>
      </w:pPr>
      <w:r>
        <w:t>Person—ophthalmoscopy performed status (previous 12 months),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Person—ophthalmoscopy performed status (previous 12 months),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Ophthalmoscopy -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Ophthalmoscopy -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f09becd20649c2">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an examination of the fundus of the eye by an ophthalmologist or optometrist as a part of the ophthalmological assessment has been undertaken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66e3d5282942be">
              <w:r>
                <w:rPr>
                  <w:rStyle w:val="Hyperlink"/>
                </w:rPr>
                <w:t xml:space="preserve">Person—ophthalmoscopy performed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f6fb0a70a5484e">
              <w:r>
                <w:rPr>
                  <w:rStyle w:val="Hyperlink"/>
                </w:rPr>
                <w:t xml:space="preserve">Ophthalmoscopy performed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ophthalmoscopy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ophthalmoscopy not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a fundus examination of the eye has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undertaken an eye check, including examination of fundi with pupils dilated. Pupil dilatation and an adequate magnified view of the fundus is essential, using either detailed direct or indirect ophthalmoscopy or fundus camera. This will usually necessitate referral to an ophthalmologist.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reporting :</w:t>
            </w:r>
          </w:p>
          <w:p>
            <w:pPr>
              <w:pStyle w:val="ListParagraph"/>
              <w:numPr>
                <w:ilvl w:val="0"/>
                <w:numId w:val="2"/>
              </w:numPr>
            </w:pPr>
            <w:r>
              <w:rPr>
                <w:rStyle w:val="row-content-rich-text"/>
              </w:rPr>
              <w:t xml:space="preserve">Record whether or not an examination of the fundus of the eye by an ophthalmologist or optometrist as a part of the ophthalmological assessment has been undertaken in the last 12 months.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b6d3565f6f64fd8">
              <w:r>
                <w:rPr>
                  <w:rStyle w:val="Hyperlink"/>
                </w:rPr>
                <w:t xml:space="preserve">Person—ophthalmoscopy performed indicator (last 12 months), code N</w:t>
              </w:r>
            </w:hyperlink>
          </w:p>
          <w:p>
            <w:pPr>
              <w:pStyle w:val="registration-status"/>
              <w:spacing w:before="0" w:after="0"/>
            </w:pPr>
            <w:hyperlink w:history="true" r:id="R6dcff23d99a14ca9">
              <w:r>
                <w:rPr>
                  <w:rStyle w:val="Hyperlink"/>
                  <w:color w:val="244061"/>
                </w:rPr>
                <w:t xml:space="preserve">Health!</w:t>
              </w:r>
            </w:hyperlink>
            <w:r>
              <w:rPr>
                <w:rStyle w:val="row-content"/>
                <w:color w:val="244061"/>
              </w:rPr>
              <w:t xml:space="preserve">, Standard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5c76ce7a83491a">
              <w:r>
                <w:rPr>
                  <w:rStyle w:val="Hyperlink"/>
                </w:rPr>
                <w:t xml:space="preserve">Diabetes (clinical) DSS</w:t>
              </w:r>
            </w:hyperlink>
          </w:p>
          <w:p>
            <w:pPr>
              <w:pStyle w:val="registration-status"/>
              <w:spacing w:before="0" w:after="0"/>
            </w:pPr>
            <w:hyperlink w:history="true" r:id="Rb1263e6f964e4be2">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Patients with diabetes have an increased risk of developing several eye complications including retinopathy, cataract and glaucoma that lead to loss of vision.</w:t>
            </w:r>
          </w:p>
          <w:p>
            <w:r>
              <w:rPr>
                <w:rStyle w:val="row-content"/>
              </w:rPr>
              <w:t xml:space="preserve">Eye examinations should be commenced at the time diabetes is diagnosed. If no retinopathy is present, repeat the eye examination at least every 2 years. Once retinopathy is identified more frequent observation is required.</w:t>
            </w:r>
          </w:p>
          <w:p>
            <w:r>
              <w:rPr>
                <w:rStyle w:val="row-content"/>
              </w:rPr>
              <w:t xml:space="preserve">Diabetic retinopathy is a leading cause of blindness. Retinopathy is characterised by proliferation of the retina's blood vessels, which may project into the vitreous, causing vitreous haemorrhage, proliferation of fibrous tissue and retinal detachment. It is often accompanied by microaneurysms and macular oedema, which can express as a blurred vision. The prevalence of retinopathy increases with increasing duration of diabetes. In the early stage, retinopathy is asymptomatic, however up to 20% of people with diabetes Type 2 have retinopathy at the time of diagnosis of diabetes. Cataract and glaucoma are also associated diabetic eye problems that could lead to blindness.</w:t>
            </w:r>
          </w:p>
          <w:p>
            <w:r>
              <w:rPr>
                <w:rStyle w:val="row-content"/>
              </w:rPr>
              <w:t xml:space="preserve">Regular eye checkups are important for patients suffering from diabetes mellitus. This helps to detect and treat abnormalities early and to avoid or postpone vision-threatening complications.</w:t>
            </w:r>
          </w:p>
          <w:p>
            <w:r>
              <w:rPr>
                <w:rStyle w:val="row-content"/>
              </w:rPr>
              <w:t xml:space="preserve">References:</w:t>
            </w:r>
          </w:p>
          <w:p>
            <w:r>
              <w:rPr>
                <w:rStyle w:val="row-content"/>
                <w:i/>
              </w:rPr>
              <w:t xml:space="preserve">Vision Australia, No. 2 - 1997/8; University of Melbourne. </w:t>
            </w:r>
          </w:p>
          <w:p>
            <w:r>
              <w:rPr>
                <w:rStyle w:val="row-content"/>
                <w:i/>
              </w:rPr>
              <w:t xml:space="preserve">Diabetes: complications: Therapeutic Guidelines Limited (05.04.2002).</w:t>
            </w:r>
          </w:p>
          <w:p>
            <w:r>
              <w:br/>
            </w:r>
            <w:r>
              <w:br/>
            </w:r>
          </w:p>
        </w:tc>
      </w:tr>
    </w:tbl>
    <w:p/>
    <w:tbl>
      <w:tblPr>
        <w:tblStyle w:val="TableGrid"/>
        <w:tblW w:w="0" w:type="auto"/>
      </w:tblPr>
    </w:tbl>
    <w:p>
      <w:r>
        <w:br/>
      </w:r>
    </w:p>
    <w:sectPr>
      <w:footerReference xmlns:r="http://schemas.openxmlformats.org/officeDocument/2006/relationships" w:type="default" r:id="R20c78508252f48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a7ed9f7aa646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c78508252f485d" /><Relationship Type="http://schemas.openxmlformats.org/officeDocument/2006/relationships/header" Target="/word/header1.xml" Id="Rcbd2645d16f34bf5" /><Relationship Type="http://schemas.openxmlformats.org/officeDocument/2006/relationships/settings" Target="/word/settings.xml" Id="R24b459c1a1324d81" /><Relationship Type="http://schemas.openxmlformats.org/officeDocument/2006/relationships/styles" Target="/word/styles.xml" Id="R5aad02ea5dc34ee3" /><Relationship Type="http://schemas.openxmlformats.org/officeDocument/2006/relationships/numbering" Target="/word/numbering.xml" Id="R57b427f4eeb54c39" /><Relationship Type="http://schemas.openxmlformats.org/officeDocument/2006/relationships/hyperlink" Target="https://meteor-uat.aihw.gov.au/RegistrationAuthority/14" TargetMode="External" Id="Rd0f09becd20649c2" /><Relationship Type="http://schemas.openxmlformats.org/officeDocument/2006/relationships/hyperlink" Target="https://meteor-uat.aihw.gov.au/content/269747" TargetMode="External" Id="R6566e3d5282942be" /><Relationship Type="http://schemas.openxmlformats.org/officeDocument/2006/relationships/hyperlink" Target="https://meteor-uat.aihw.gov.au/content/270827" TargetMode="External" Id="R0bf6fb0a70a5484e" /><Relationship Type="http://schemas.openxmlformats.org/officeDocument/2006/relationships/hyperlink" Target="https://meteor-uat.aihw.gov.au/content/302821" TargetMode="External" Id="R6b6d3565f6f64fd8" /><Relationship Type="http://schemas.openxmlformats.org/officeDocument/2006/relationships/hyperlink" Target="https://meteor-uat.aihw.gov.au/RegistrationAuthority/14" TargetMode="External" Id="R6dcff23d99a14ca9" /><Relationship Type="http://schemas.openxmlformats.org/officeDocument/2006/relationships/hyperlink" Target="https://meteor-uat.aihw.gov.au/content/273054" TargetMode="External" Id="R715c76ce7a83491a" /><Relationship Type="http://schemas.openxmlformats.org/officeDocument/2006/relationships/hyperlink" Target="https://meteor-uat.aihw.gov.au/RegistrationAuthority/14" TargetMode="External" Id="Rb1263e6f964e4be2" /></Relationships>
</file>

<file path=word/_rels/header1.xml.rels>&#65279;<?xml version="1.0" encoding="utf-8"?><Relationships xmlns="http://schemas.openxmlformats.org/package/2006/relationships"><Relationship Type="http://schemas.openxmlformats.org/officeDocument/2006/relationships/image" Target="/media/image.png" Id="R37a7ed9f7aa64625" /></Relationships>
</file>