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d29e2813a44b03" /></Relationships>
</file>

<file path=word/document.xml><?xml version="1.0" encoding="utf-8"?>
<w:document xmlns:r="http://schemas.openxmlformats.org/officeDocument/2006/relationships" xmlns:w="http://schemas.openxmlformats.org/wordprocessingml/2006/main">
  <w:body>
    <w:p>
      <w:pPr>
        <w:pStyle w:val="Title"/>
      </w:pPr>
      <w:r>
        <w:t>Child—abuse and neglect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Child—abuse and neglect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abuse and neglect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fd44617ee470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sexual or emotional actions or inactions which have resulted in, or are likely to result in, significant harm or injury to a child, or risk of significant harm or injury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c0cb04c3864ae9">
              <w:r>
                <w:rPr>
                  <w:rStyle w:val="Hyperlink"/>
                </w:rPr>
                <w:t xml:space="preserve">Child—abuse and neglect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253ad010d84a9d">
              <w:r>
                <w:rPr>
                  <w:rStyle w:val="Hyperlink"/>
                </w:rPr>
                <w:t xml:space="preserve">Abuse and neglect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is often subject to more than one type of abuse and neglect (for example, sexual abuse is often also associated with 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Child Protection and Support Services Working Group, is undertaking considerable work to improve the comparability of child protection data. This work will impact upon the definitions and data collections in the child protection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 protection, Australia, 1997</w:t>
            </w:r>
            <w:r>
              <w:rPr>
                <w:rStyle w:val="row-content-rich-text"/>
              </w:rPr>
              <w:t xml:space="preserve">–</w:t>
            </w:r>
            <w:r>
              <w:rPr>
                <w:rStyle w:val="row-content-rich-text"/>
              </w:rPr>
              <w:t xml:space="preserve">98 (AIHW)</w:t>
            </w:r>
          </w:p>
          <w:p>
            <w:pPr>
              <w:spacing w:after="160"/>
            </w:pPr>
            <w:r>
              <w:rPr>
                <w:rStyle w:val="row-content-rich-text"/>
              </w:rPr>
              <w:t xml:space="preserve">Comparability of Child Protection Data 1999 (AIHW)</w:t>
            </w:r>
          </w:p>
          <w:p>
            <w:pPr/>
            <w:r>
              <w:rPr>
                <w:rStyle w:val="row-content-rich-text"/>
              </w:rPr>
              <w:t xml:space="preserve">Children Protection Australia: data collection standards, tables, &amp; counting rules 1998</w:t>
            </w:r>
            <w:r>
              <w:rPr>
                <w:rStyle w:val="row-content-rich-text"/>
              </w:rPr>
              <w:t xml:space="preserve">–</w:t>
            </w:r>
            <w:r>
              <w:rPr>
                <w:rStyle w:val="row-content-rich-text"/>
              </w:rPr>
              <w:t xml:space="preserve">1999 (AIHW)</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35d5ac099341ad">
              <w:r>
                <w:rPr>
                  <w:rStyle w:val="Hyperlink"/>
                </w:rPr>
                <w:t xml:space="preserve">Child—other type of abuse or neglect, code N[N]</w:t>
              </w:r>
            </w:hyperlink>
          </w:p>
          <w:p>
            <w:pPr>
              <w:pStyle w:val="registration-status"/>
              <w:spacing w:before="0" w:after="0"/>
            </w:pPr>
            <w:hyperlink w:history="true" r:id="R61cf355c80f8468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0d0c5e60d614774">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a69b1399a8fe4164">
              <w:r>
                <w:rPr>
                  <w:rStyle w:val="Hyperlink"/>
                </w:rPr>
                <w:t xml:space="preserve">Child—primary type of abuse or neglect, code N[N]</w:t>
              </w:r>
            </w:hyperlink>
          </w:p>
          <w:p>
            <w:pPr>
              <w:pStyle w:val="registration-status"/>
              <w:spacing w:before="0" w:after="0"/>
            </w:pPr>
            <w:hyperlink w:history="true" r:id="R05e4f5fcef444b3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45e56072b4f49f0">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Is re-engineered from </w:t>
            </w:r>
            <w:hyperlink w:history="true" r:id="Rde60eb435f9942d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60eb435f9942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80fed5962147f1"/>
                            <a:srcRect/>
                            <a:stretch>
                              <a:fillRect/>
                            </a:stretch>
                          </pic:blipFill>
                          <pic:spPr bwMode="auto">
                            <a:xfrm>
                              <a:off x="0" y="0"/>
                              <a:ext cx="152400" cy="152400"/>
                            </a:xfrm>
                            <a:prstGeom prst="rect">
                              <a:avLst/>
                            </a:prstGeom>
                          </pic:spPr>
                        </pic:pic>
                      </a:graphicData>
                    </a:graphic>
                  </wp:inline>
                </w:drawing>
              </w:r>
              <w:r>
                <w:rPr>
                  <w:rStyle w:val="Hyperlink"/>
                </w:rPr>
                <w:t xml:space="preserve"> Child abuse and neglect type, version 2, DE, NCSDD, NCSIMG, Superseded 01/03/2005.pdf</w:t>
              </w:r>
            </w:hyperlink>
          </w:p>
          <w:p>
            <w:r>
              <w:rPr>
                <w:rStyle w:val="row-content"/>
              </w:rPr>
              <w:t xml:space="preserve"> (15.3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e5bd97f4f04264">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8377011a01144461">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element can be collected twice:</w:t>
            </w:r>
          </w:p>
          <w:p>
            <w:pPr>
              <w:pStyle w:val="ListParagraph"/>
              <w:numPr>
                <w:ilvl w:val="0"/>
                <w:numId w:val="2"/>
              </w:numPr>
            </w:pPr>
            <w:r>
              <w:rPr>
                <w:rStyle w:val="row-content"/>
              </w:rPr>
              <w:t xml:space="preserve">the primary type of abuse or neglect; and</w:t>
            </w:r>
          </w:p>
          <w:p>
            <w:pPr>
              <w:pStyle w:val="ListParagraph"/>
              <w:numPr>
                <w:ilvl w:val="0"/>
                <w:numId w:val="2"/>
              </w:numPr>
            </w:pPr>
            <w:r>
              <w:rPr>
                <w:rStyle w:val="row-content"/>
              </w:rPr>
              <w:t xml:space="preserve">the secondary type of abuse or neglect.</w:t>
            </w:r>
          </w:p>
          <w:p>
            <w:r>
              <w:rPr>
                <w:rStyle w:val="row-content"/>
              </w:rPr>
              <w:t xml:space="preserve">Where more than one type of abuse or neglect has occurred, the primary type of abuse should be the most serious type of harm, as determined by the investigating officer.</w:t>
            </w:r>
          </w:p>
          <w:p>
            <w:r>
              <w:rPr>
                <w:rStyle w:val="row-content"/>
              </w:rPr>
              <w:t xml:space="preserve">The secondary type of abuse or neglect should also be used where there is more than one abuse type recorded. The second most serious abuse type, as determined by the investigatory officer, should be provided.</w:t>
            </w:r>
          </w:p>
          <w:p>
            <w:r>
              <w:br/>
            </w:r>
            <w:r>
              <w:br/>
            </w:r>
            <w:hyperlink w:history="true" r:id="R42c631f495df4253">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ddd84fe9edb64e3c">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element can be collected twice:</w:t>
            </w:r>
          </w:p>
          <w:p>
            <w:pPr>
              <w:pStyle w:val="ListParagraph"/>
              <w:numPr>
                <w:ilvl w:val="0"/>
                <w:numId w:val="3"/>
              </w:numPr>
            </w:pPr>
            <w:r>
              <w:rPr>
                <w:rStyle w:val="row-content"/>
              </w:rPr>
              <w:t xml:space="preserve">the primary type of abuse or neglect; and</w:t>
            </w:r>
          </w:p>
          <w:p>
            <w:pPr>
              <w:pStyle w:val="ListParagraph"/>
              <w:numPr>
                <w:ilvl w:val="0"/>
                <w:numId w:val="3"/>
              </w:numPr>
            </w:pPr>
            <w:r>
              <w:rPr>
                <w:rStyle w:val="row-content"/>
              </w:rPr>
              <w:t xml:space="preserve">the secondary type of abuse or neglect.</w:t>
            </w:r>
          </w:p>
          <w:p>
            <w:r>
              <w:rPr>
                <w:rStyle w:val="row-content"/>
              </w:rPr>
              <w:t xml:space="preserve">Where more than one type of abuse or neglect has occurred, the primary type of abuse should be the most serious type of harm, as determined by the investigating officer.</w:t>
            </w:r>
          </w:p>
          <w:p>
            <w:r>
              <w:rPr>
                <w:rStyle w:val="row-content"/>
              </w:rPr>
              <w:t xml:space="preserve">The secondary type of abuse or neglect should also be used where there is more than one abuse type recorded. The second most serious abuse type, as determined by the investigatory officer, should be provided.</w:t>
            </w:r>
          </w:p>
          <w:p>
            <w:r>
              <w:br/>
            </w:r>
            <w:r>
              <w:br/>
            </w:r>
          </w:p>
        </w:tc>
      </w:tr>
    </w:tbl>
    <w:p/>
    <w:tbl>
      <w:tblPr>
        <w:tblStyle w:val="TableGrid"/>
        <w:tblW w:w="0" w:type="auto"/>
      </w:tblPr>
    </w:tbl>
    <w:p>
      <w:r>
        <w:br/>
      </w:r>
    </w:p>
    <w:sectPr>
      <w:footerReference xmlns:r="http://schemas.openxmlformats.org/officeDocument/2006/relationships" w:type="default" r:id="Reef6374b26a5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14b351565f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6374b26a5478f" /><Relationship Type="http://schemas.openxmlformats.org/officeDocument/2006/relationships/header" Target="/word/header1.xml" Id="R0f09ec7517c84c28" /><Relationship Type="http://schemas.openxmlformats.org/officeDocument/2006/relationships/settings" Target="/word/settings.xml" Id="Rce05eb2ca73a412a" /><Relationship Type="http://schemas.openxmlformats.org/officeDocument/2006/relationships/styles" Target="/word/styles.xml" Id="R4d2b216a25144b6d" /><Relationship Type="http://schemas.openxmlformats.org/officeDocument/2006/relationships/image" Target="/media/image.gif" Id="R5180fed5962147f1" /><Relationship Type="http://schemas.openxmlformats.org/officeDocument/2006/relationships/numbering" Target="/word/numbering.xml" Id="R16d8866991d24ac9" /><Relationship Type="http://schemas.openxmlformats.org/officeDocument/2006/relationships/hyperlink" Target="https://meteor-uat.aihw.gov.au/RegistrationAuthority/3" TargetMode="External" Id="R381fd44617ee470d" /><Relationship Type="http://schemas.openxmlformats.org/officeDocument/2006/relationships/hyperlink" Target="https://meteor-uat.aihw.gov.au/content/269627" TargetMode="External" Id="Rcac0cb04c3864ae9" /><Relationship Type="http://schemas.openxmlformats.org/officeDocument/2006/relationships/hyperlink" Target="https://meteor-uat.aihw.gov.au/content/270742" TargetMode="External" Id="R38253ad010d84a9d" /><Relationship Type="http://schemas.openxmlformats.org/officeDocument/2006/relationships/hyperlink" Target="https://meteor-uat.aihw.gov.au/content/455510" TargetMode="External" Id="Re635d5ac099341ad" /><Relationship Type="http://schemas.openxmlformats.org/officeDocument/2006/relationships/hyperlink" Target="https://meteor-uat.aihw.gov.au/RegistrationAuthority/1" TargetMode="External" Id="R61cf355c80f84681" /><Relationship Type="http://schemas.openxmlformats.org/officeDocument/2006/relationships/hyperlink" Target="https://meteor-uat.aihw.gov.au/RegistrationAuthority/3" TargetMode="External" Id="R90d0c5e60d614774" /><Relationship Type="http://schemas.openxmlformats.org/officeDocument/2006/relationships/hyperlink" Target="https://meteor-uat.aihw.gov.au/content/455487" TargetMode="External" Id="Ra69b1399a8fe4164" /><Relationship Type="http://schemas.openxmlformats.org/officeDocument/2006/relationships/hyperlink" Target="https://meteor-uat.aihw.gov.au/RegistrationAuthority/1" TargetMode="External" Id="R05e4f5fcef444b3a" /><Relationship Type="http://schemas.openxmlformats.org/officeDocument/2006/relationships/hyperlink" Target="https://meteor-uat.aihw.gov.au/RegistrationAuthority/3" TargetMode="External" Id="Rf45e56072b4f49f0" /><Relationship Type="http://schemas.openxmlformats.org/officeDocument/2006/relationships/hyperlink" Target="https://meteor-uat.aihw.gov.au/content/273481" TargetMode="External" Id="Rde60eb435f9942d9" /><Relationship Type="http://schemas.openxmlformats.org/officeDocument/2006/relationships/hyperlink" Target="https://meteor-uat.aihw.gov.au/content/314520" TargetMode="External" Id="Rb0e5bd97f4f04264" /><Relationship Type="http://schemas.openxmlformats.org/officeDocument/2006/relationships/hyperlink" Target="https://meteor-uat.aihw.gov.au/RegistrationAuthority/3" TargetMode="External" Id="R8377011a01144461" /><Relationship Type="http://schemas.openxmlformats.org/officeDocument/2006/relationships/hyperlink" Target="https://meteor-uat.aihw.gov.au/content/367251" TargetMode="External" Id="R42c631f495df4253" /><Relationship Type="http://schemas.openxmlformats.org/officeDocument/2006/relationships/hyperlink" Target="https://meteor-uat.aihw.gov.au/RegistrationAuthority/3" TargetMode="External" Id="Rddd84fe9edb64e3c" /></Relationships>
</file>

<file path=word/_rels/header1.xml.rels>&#65279;<?xml version="1.0" encoding="utf-8"?><Relationships xmlns="http://schemas.openxmlformats.org/package/2006/relationships"><Relationship Type="http://schemas.openxmlformats.org/officeDocument/2006/relationships/image" Target="/media/image.png" Id="Rae14b351565f4cd4" /></Relationships>
</file>