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0a6cb07f5c4d37" /></Relationships>
</file>

<file path=word/document.xml><?xml version="1.0" encoding="utf-8"?>
<w:document xmlns:r="http://schemas.openxmlformats.org/officeDocument/2006/relationships" xmlns:w="http://schemas.openxmlformats.org/wordprocessingml/2006/main">
  <w:body>
    <w:p>
      <w:pPr>
        <w:pStyle w:val="Title"/>
      </w:pPr>
      <w:r>
        <w:t>Person—peripheral neuropathy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b32731c5c4ee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09beae78af4520">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9cfa304514cb2">
              <w:r>
                <w:rPr>
                  <w:rStyle w:val="Hyperlink"/>
                </w:rPr>
                <w:t xml:space="preserve">Peripheral neuropathy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peripheral neuropathy is present determined by clinical judgement following assessment using pinprick and vibration (using perhaps a Biosthesiometer)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biosthesiometer.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 </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 </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 </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 </w:t>
            </w:r>
          </w:p>
          <w:p>
            <w:pPr>
              <w:pStyle w:val="ListParagraph"/>
              <w:numPr>
                <w:ilvl w:val="0"/>
                <w:numId w:val="4"/>
              </w:numPr>
            </w:pPr>
            <w:r>
              <w:rPr>
                <w:rStyle w:val="row-content-rich-text"/>
              </w:rPr>
              <w:t xml:space="preserve">A probe is applied to part of the foot, usually on the big toe. </w:t>
            </w:r>
          </w:p>
          <w:p>
            <w:pPr>
              <w:pStyle w:val="ListParagraph"/>
              <w:numPr>
                <w:ilvl w:val="0"/>
                <w:numId w:val="4"/>
              </w:numPr>
            </w:pPr>
            <w:r>
              <w:rPr>
                <w:rStyle w:val="row-content-rich-text"/>
              </w:rPr>
              <w:t xml:space="preserve">The person being tested indicates as soon as he/she can feel the vibration and the reading on the dial at that point is recorded. </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3b551b3d664326">
              <w:r>
                <w:rPr>
                  <w:rStyle w:val="Hyperlink"/>
                </w:rPr>
                <w:t xml:space="preserve">Person—peripheral neuropathy indicator, code N</w:t>
              </w:r>
            </w:hyperlink>
          </w:p>
          <w:p>
            <w:pPr>
              <w:pStyle w:val="registration-status"/>
              <w:spacing w:before="0" w:after="0"/>
            </w:pPr>
            <w:hyperlink w:history="true" r:id="Ra0898985350b4c12">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0e5d9ffcf8114c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5d9ffcf8114c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e538e7a4ce4aae"/>
                            <a:srcRect/>
                            <a:stretch>
                              <a:fillRect/>
                            </a:stretch>
                          </pic:blipFill>
                          <pic:spPr bwMode="auto">
                            <a:xfrm>
                              <a:off x="0" y="0"/>
                              <a:ext cx="152400" cy="152400"/>
                            </a:xfrm>
                            <a:prstGeom prst="rect">
                              <a:avLst/>
                            </a:prstGeom>
                          </pic:spPr>
                        </pic:pic>
                      </a:graphicData>
                    </a:graphic>
                  </wp:inline>
                </w:drawing>
              </w:r>
              <w:r>
                <w:rPr>
                  <w:rStyle w:val="Hyperlink"/>
                </w:rPr>
                <w:t xml:space="preserve"> Peripheral neuropathy - status, version 1, DE, NHDD, NHIMG, Superseded 01/03/2005.pdf</w:t>
              </w:r>
            </w:hyperlink>
          </w:p>
          <w:p>
            <w:r>
              <w:rPr>
                <w:rStyle w:val="row-content"/>
              </w:rPr>
              <w:t xml:space="preserve"> (22.2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85ddd24354513">
              <w:r>
                <w:rPr>
                  <w:rStyle w:val="Hyperlink"/>
                </w:rPr>
                <w:t xml:space="preserve">Diabetes (clinical) DSS</w:t>
              </w:r>
            </w:hyperlink>
          </w:p>
          <w:p>
            <w:pPr>
              <w:pStyle w:val="registration-status"/>
              <w:spacing w:before="0" w:after="0"/>
            </w:pPr>
            <w:hyperlink w:history="true" r:id="Rc1bcd8c1816744f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rPr>
                <w:rStyle w:val="row-content"/>
              </w:rPr>
              <w:t xml:space="preserve">References:</w:t>
            </w:r>
          </w:p>
          <w:p>
            <w:r>
              <w:rPr>
                <w:rStyle w:val="row-content"/>
                <w:i/>
              </w:rPr>
              <w:t xml:space="preserve">1997 North Coast Medical, INC. San Jose, CA 95125; 800 821 - 9319</w:t>
            </w:r>
          </w:p>
          <w:p>
            <w:r>
              <w:rPr>
                <w:rStyle w:val="row-content"/>
                <w:i/>
              </w:rPr>
              <w:t xml:space="preserve">Duffy MD, John C and Patout MD, Charles A. 1990. 'Management of the Insensitive Foot in Diabetes: Lessons from Hansen's Disease'. Military Medicine, 155:575-579</w:t>
            </w:r>
          </w:p>
          <w:p>
            <w:r>
              <w:rPr>
                <w:rStyle w:val="row-content"/>
                <w:i/>
              </w:rPr>
              <w:t xml:space="preserve">Bell- Krotovski OTR, FAOT, FAOTA, Judith and Elizabeth Tomancik LOTR. 1987.The Repeatability of testing with Semmens-Weinstein Monofilaments. 'The Journal of Hand Surgery,' 12A: 155 - 161</w:t>
            </w:r>
          </w:p>
          <w:p>
            <w:r>
              <w:rPr>
                <w:rStyle w:val="row-content"/>
                <w:i/>
              </w:rPr>
              <w:t xml:space="preserve">Edmonds M, Boulton A, Buckenham T, et al. Report of the Diabetic Foot and Amputation Group. Diabet Med 1996; 13: S27 - 42</w:t>
            </w:r>
          </w:p>
          <w:p>
            <w:r>
              <w:rPr>
                <w:rStyle w:val="row-content"/>
                <w:i/>
              </w:rPr>
              <w:t xml:space="preserve">Foot Examination -an interactive guide; Aust Prescr 2002; 25:8 - 10</w:t>
            </w:r>
          </w:p>
          <w:p>
            <w:r>
              <w:br/>
            </w:r>
            <w:r>
              <w:br/>
            </w:r>
          </w:p>
        </w:tc>
      </w:tr>
    </w:tbl>
    <w:p/>
    <w:tbl>
      <w:tblPr>
        <w:tblStyle w:val="TableGrid"/>
        <w:tblW w:w="0" w:type="auto"/>
      </w:tblPr>
    </w:tbl>
    <w:p>
      <w:r>
        <w:br/>
      </w:r>
    </w:p>
    <w:sectPr>
      <w:footerReference xmlns:r="http://schemas.openxmlformats.org/officeDocument/2006/relationships" w:type="default" r:id="R1ce7131efb3a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7de321e1e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7131efb3a4a50" /><Relationship Type="http://schemas.openxmlformats.org/officeDocument/2006/relationships/header" Target="/word/header1.xml" Id="R04cf0bd51a1b4b6a" /><Relationship Type="http://schemas.openxmlformats.org/officeDocument/2006/relationships/settings" Target="/word/settings.xml" Id="R1ec336bd3c62444b" /><Relationship Type="http://schemas.openxmlformats.org/officeDocument/2006/relationships/styles" Target="/word/styles.xml" Id="R84f970fdef1644a1" /><Relationship Type="http://schemas.openxmlformats.org/officeDocument/2006/relationships/numbering" Target="/word/numbering.xml" Id="R1da25e24fcb24c82" /><Relationship Type="http://schemas.openxmlformats.org/officeDocument/2006/relationships/image" Target="/media/image.gif" Id="Raee538e7a4ce4aae" /><Relationship Type="http://schemas.openxmlformats.org/officeDocument/2006/relationships/hyperlink" Target="https://meteor-uat.aihw.gov.au/RegistrationAuthority/14" TargetMode="External" Id="Rcd4b32731c5c4ee3" /><Relationship Type="http://schemas.openxmlformats.org/officeDocument/2006/relationships/hyperlink" Target="https://meteor-uat.aihw.gov.au/content/269622" TargetMode="External" Id="R2d09beae78af4520" /><Relationship Type="http://schemas.openxmlformats.org/officeDocument/2006/relationships/hyperlink" Target="https://meteor-uat.aihw.gov.au/content/270739" TargetMode="External" Id="R8329cfa304514cb2" /><Relationship Type="http://schemas.openxmlformats.org/officeDocument/2006/relationships/hyperlink" Target="https://meteor-uat.aihw.gov.au/content/302457" TargetMode="External" Id="Rbb3b551b3d664326" /><Relationship Type="http://schemas.openxmlformats.org/officeDocument/2006/relationships/hyperlink" Target="https://meteor-uat.aihw.gov.au/RegistrationAuthority/14" TargetMode="External" Id="Ra0898985350b4c12" /><Relationship Type="http://schemas.openxmlformats.org/officeDocument/2006/relationships/hyperlink" Target="https://meteor-uat.aihw.gov.au/content/273883" TargetMode="External" Id="R0e5d9ffcf8114c64" /><Relationship Type="http://schemas.openxmlformats.org/officeDocument/2006/relationships/hyperlink" Target="https://meteor-uat.aihw.gov.au/content/273054" TargetMode="External" Id="R58d85ddd24354513" /><Relationship Type="http://schemas.openxmlformats.org/officeDocument/2006/relationships/hyperlink" Target="https://meteor-uat.aihw.gov.au/RegistrationAuthority/14" TargetMode="External" Id="Rc1bcd8c1816744f4" /></Relationships>
</file>

<file path=word/_rels/header1.xml.rels>&#65279;<?xml version="1.0" encoding="utf-8"?><Relationships xmlns="http://schemas.openxmlformats.org/package/2006/relationships"><Relationship Type="http://schemas.openxmlformats.org/officeDocument/2006/relationships/image" Target="/media/image.png" Id="R3b97de321e1e470f" /></Relationships>
</file>