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6c87abe7e4a46" /></Relationships>
</file>

<file path=word/document.xml><?xml version="1.0" encoding="utf-8"?>
<w:document xmlns:r="http://schemas.openxmlformats.org/officeDocument/2006/relationships" xmlns:w="http://schemas.openxmlformats.org/wordprocessingml/2006/main">
  <w:body>
    <w:p>
      <w:pPr>
        <w:pStyle w:val="Title"/>
      </w:pPr>
      <w:r>
        <w:t>Person—waist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7946dafb649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in centimetres.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91cd75aa04381">
              <w:r>
                <w:rPr>
                  <w:rStyle w:val="Hyperlink"/>
                </w:rPr>
                <w:t xml:space="preserve">Person—waist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02fc204a443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half way between the inferior margin of the last rib and the crest of the ilium in the mid-axillary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Originally used in the calculation of Waist-to-hip ratio which requires the measurement of hip circumference and waist circumference as a predictor of obesity-related morbidity and mortality. More recently it has been used in its own right as an indicator of risk associated with excess abdominal 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e21c36044f40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860affa68240b8">
              <w:r>
                <w:rPr>
                  <w:rStyle w:val="Hyperlink"/>
                </w:rPr>
                <w:t xml:space="preserve">Waist circumference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6e47c40f141dd">
              <w:r>
                <w:rPr>
                  <w:rStyle w:val="Hyperlink"/>
                </w:rPr>
                <w:t xml:space="preserve">Total centimetres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ccabf609e419c">
              <w:r>
                <w:rPr>
                  <w:rStyle w:val="Hyperlink"/>
                  <w:color w:val="244061"/>
                </w:rPr>
                <w:t xml:space="preserve">Health!</w:t>
              </w:r>
            </w:hyperlink>
            <w:r>
              <w:rPr>
                <w:rStyle w:val="row-content"/>
                <w:color w:val="244061"/>
              </w:rPr>
              <w:t xml:space="preserve">, Standard 01/03/2005</w:t>
            </w:r>
          </w:p>
          <w:p>
            <w:pPr>
              <w:spacing w:before="0" w:after="0"/>
            </w:pPr>
            <w:hyperlink w:history="true" r:id="R68f08571ffee44a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World Health Organization (WHO Expert Committee 1995) which was adapted from Lohman et al. (1988) and the International Society for the Advancement of Kinanthropometry as described by Norton et al. (1996).</w:t>
            </w:r>
          </w:p>
          <w:p>
            <w:pPr>
              <w:spacing w:after="160"/>
            </w:pPr>
            <w:r>
              <w:rPr>
                <w:rStyle w:val="row-content-rich-text"/>
              </w:rPr>
              <w:t xml:space="preserve">In order to ensure consistency in measurement, the following measurement protocol should be used.</w:t>
            </w:r>
          </w:p>
          <w:p>
            <w:pPr>
              <w:spacing w:after="160"/>
            </w:pPr>
            <w:r>
              <w:rPr>
                <w:rStyle w:val="row-content-rich-text"/>
              </w:rPr>
              <w:t xml:space="preserve">Measurement protocol:</w:t>
            </w:r>
          </w:p>
          <w:p>
            <w:pPr>
              <w:spacing w:after="160"/>
            </w:pPr>
            <w:r>
              <w:rPr>
                <w:rStyle w:val="row-content-rich-text"/>
              </w:rPr>
              <w:t xml:space="preserve">The measurement of waist circumference requires a narrow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remove any belts and heavy outer clothing. Measurement of waist circumference should be taken over at most one layer of light clothing. Ideally the measure is made directly over the skin.</w:t>
            </w:r>
          </w:p>
          <w:p>
            <w:pPr>
              <w:spacing w:after="160"/>
            </w:pPr>
            <w:r>
              <w:rPr>
                <w:rStyle w:val="row-content-rich-text"/>
              </w:rPr>
              <w:t xml:space="preserve">The subject stands comfortably with weight evenly distributed on both feet, and the feet separated about 25-30 cm. The arms should hang loosely at the sides. Posture can affect waist circumference. The measurement is taken midway between the inferior margin of the last rib and the crest of the ilium, in the mid-axillary plane. Each landmark should be palpated and marked, and the midpoint determined with a tape measure and marked.</w:t>
            </w:r>
          </w:p>
          <w:p>
            <w:pPr>
              <w:spacing w:after="160"/>
            </w:pPr>
            <w:r>
              <w:rPr>
                <w:rStyle w:val="row-content-rich-text"/>
              </w:rPr>
              <w:t xml:space="preserve">The circumference is measured with an inelastic tape maintained in a horizontal plane, at the end of normal expiration. The tape is snug, but does not compress underlying soft tissues. The measurer is positioned by the side of the subject to read the tape.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w:t>
            </w:r>
          </w:p>
          <w:p>
            <w:pPr>
              <w:spacing w:after="160"/>
            </w:pPr>
            <w:r>
              <w:rPr>
                <w:rStyle w:val="row-content-rich-text"/>
              </w:rPr>
              <w:t xml:space="preserve">The measurement is recorded at the end of a normal expiration to the nearest 0.1 cm. Take a repeat measurement and record it to the nearest 0.1 cm. If the two measurements disagree by more than 1 cm, take a third measurement. All raw measurements should be recorded on the data collection form. If practical, it is preferable to enter the raw data into the database as this enables intra-observer and, where relevant, inter-observer errors to be assessed. The subject's measured waist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over-reporting (Armitage &amp; Berry 1994). For example, a mean value of 72.25 cm would be rounded to 72.2 cm, while a mean value of 72.35 cm would be rounded to 72.4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 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waist circumference should be checked both during data collection and after data entry. Individuals should not be excluded on the basis of true biological difference.</w:t>
            </w:r>
          </w:p>
          <w:p>
            <w:pPr/>
            <w:r>
              <w:rPr>
                <w:rStyle w:val="row-content-rich-text"/>
              </w:rPr>
              <w:t xml:space="preserve">Last-digit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reporting purposes, it may be desirable to present waist circumference in categories. It is recommended that 5-cm groupings are used for this purpose. Waist circumference should not be rounded before categorisation. The following categories may be appropriate for describing the waist circumferences of Australian men, women children and adolescents, although the range will depend on the population.</w:t>
            </w:r>
          </w:p>
          <w:p>
            <w:pPr>
              <w:spacing w:after="160"/>
            </w:pPr>
            <w:r>
              <w:rPr>
                <w:rStyle w:val="row-content-rich-text"/>
              </w:rPr>
              <w:t xml:space="preserve">Waist &lt; 35 cm</w:t>
            </w:r>
          </w:p>
          <w:p>
            <w:pPr>
              <w:spacing w:after="160"/>
            </w:pPr>
            <w:r>
              <w:rPr>
                <w:rStyle w:val="row-content-rich-text"/>
              </w:rPr>
              <w:t xml:space="preserve">35 cm = Waist &lt; 40 cm</w:t>
            </w:r>
          </w:p>
          <w:p>
            <w:pPr>
              <w:spacing w:after="160"/>
            </w:pPr>
            <w:r>
              <w:rPr>
                <w:rStyle w:val="row-content-rich-text"/>
              </w:rPr>
              <w:t xml:space="preserve">40 cm = Waist &lt; 45 cm</w:t>
            </w:r>
          </w:p>
          <w:p>
            <w:pPr>
              <w:spacing w:after="160"/>
            </w:pPr>
            <w:r>
              <w:rPr>
                <w:rStyle w:val="row-content-rich-text"/>
              </w:rPr>
              <w:t xml:space="preserve">... in 5 cm categories</w:t>
            </w:r>
          </w:p>
          <w:p>
            <w:pPr>
              <w:spacing w:after="160"/>
            </w:pPr>
            <w:r>
              <w:rPr>
                <w:rStyle w:val="row-content-rich-text"/>
              </w:rPr>
              <w:t xml:space="preserve">105 cm = Waist &lt; 110 cm</w:t>
            </w:r>
          </w:p>
          <w:p>
            <w:pPr/>
            <w:r>
              <w:rPr>
                <w:rStyle w:val="row-content-rich-text"/>
              </w:rPr>
              <w:t xml:space="preserve">Waist =&gt; 110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International Society for the Advancement of Kinanthropometry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84abb0fc82140d2">
              <w:r>
                <w:rPr>
                  <w:rStyle w:val="Hyperlink"/>
                </w:rPr>
                <w:t xml:space="preserve">Adult—waist-to-hip ratio, N.NN</w:t>
              </w:r>
            </w:hyperlink>
          </w:p>
          <w:p>
            <w:pPr>
              <w:pStyle w:val="registration-status"/>
              <w:spacing w:before="0" w:after="0"/>
            </w:pPr>
            <w:hyperlink w:history="true" r:id="R3073f8362bf64b03">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c36eca1bc21544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6eca1bc21544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746ca6ae0e45b8"/>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 measured, version 2,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eaef959c214ce8">
              <w:r>
                <w:rPr>
                  <w:rStyle w:val="Hyperlink"/>
                </w:rPr>
                <w:t xml:space="preserve">Cardiovascular disease (clinical) DSS</w:t>
              </w:r>
            </w:hyperlink>
          </w:p>
          <w:p>
            <w:pPr>
              <w:pStyle w:val="registration-status"/>
              <w:spacing w:before="0" w:after="0"/>
            </w:pPr>
            <w:hyperlink w:history="true" r:id="R6b384b45160846fa">
              <w:r>
                <w:rPr>
                  <w:rStyle w:val="Hyperlink"/>
                  <w:color w:val="244061"/>
                </w:rPr>
                <w:t xml:space="preserve">Health!</w:t>
              </w:r>
            </w:hyperlink>
            <w:r>
              <w:rPr>
                <w:rStyle w:val="row-content"/>
                <w:color w:val="244061"/>
              </w:rPr>
              <w:t xml:space="preserve">, Superseded 15/02/2006</w:t>
            </w:r>
          </w:p>
          <w:p>
            <w:r>
              <w:br/>
            </w:r>
            <w:hyperlink w:history="true" r:id="Rf0d76b1e9ced46b9">
              <w:r>
                <w:rPr>
                  <w:rStyle w:val="Hyperlink"/>
                </w:rPr>
                <w:t xml:space="preserve">Cardiovascular disease (clinical) DSS</w:t>
              </w:r>
            </w:hyperlink>
          </w:p>
          <w:p>
            <w:pPr>
              <w:pStyle w:val="registration-status"/>
              <w:spacing w:before="0" w:after="0"/>
            </w:pPr>
            <w:hyperlink w:history="true" r:id="Rd54f5c0c32b8411d">
              <w:r>
                <w:rPr>
                  <w:rStyle w:val="Hyperlink"/>
                  <w:color w:val="244061"/>
                </w:rPr>
                <w:t xml:space="preserve">Health!</w:t>
              </w:r>
            </w:hyperlink>
            <w:r>
              <w:rPr>
                <w:rStyle w:val="row-content"/>
                <w:color w:val="244061"/>
              </w:rPr>
              <w:t xml:space="preserve">, Superseded 04/07/2007</w:t>
            </w:r>
          </w:p>
          <w:p>
            <w:r>
              <w:br/>
            </w:r>
            <w:hyperlink w:history="true" r:id="R5e90fb5beb2445db">
              <w:r>
                <w:rPr>
                  <w:rStyle w:val="Hyperlink"/>
                </w:rPr>
                <w:t xml:space="preserve">Cardiovascular disease (clinical) DSS</w:t>
              </w:r>
            </w:hyperlink>
          </w:p>
          <w:p>
            <w:pPr>
              <w:pStyle w:val="registration-status"/>
              <w:spacing w:before="0" w:after="0"/>
            </w:pPr>
            <w:hyperlink w:history="true" r:id="R3f2f81d73fde476c">
              <w:r>
                <w:rPr>
                  <w:rStyle w:val="Hyperlink"/>
                  <w:color w:val="244061"/>
                </w:rPr>
                <w:t xml:space="preserve">Health!</w:t>
              </w:r>
            </w:hyperlink>
            <w:r>
              <w:rPr>
                <w:rStyle w:val="row-content"/>
                <w:color w:val="244061"/>
              </w:rPr>
              <w:t xml:space="preserve">, Superseded 22/12/2009</w:t>
            </w:r>
          </w:p>
          <w:p>
            <w:r>
              <w:br/>
            </w:r>
            <w:hyperlink w:history="true" r:id="R4f313b438c284b59">
              <w:r>
                <w:rPr>
                  <w:rStyle w:val="Hyperlink"/>
                </w:rPr>
                <w:t xml:space="preserve">Cardiovascular disease (clinical) DSS</w:t>
              </w:r>
            </w:hyperlink>
          </w:p>
          <w:p>
            <w:pPr>
              <w:pStyle w:val="registration-status"/>
              <w:spacing w:before="0" w:after="0"/>
            </w:pPr>
            <w:hyperlink w:history="true" r:id="Raf9ec6d253cf4968">
              <w:r>
                <w:rPr>
                  <w:rStyle w:val="Hyperlink"/>
                  <w:color w:val="244061"/>
                </w:rPr>
                <w:t xml:space="preserve">Health!</w:t>
              </w:r>
            </w:hyperlink>
            <w:r>
              <w:rPr>
                <w:rStyle w:val="row-content"/>
                <w:color w:val="244061"/>
              </w:rPr>
              <w:t xml:space="preserve">, Superseded 01/09/2012</w:t>
            </w:r>
          </w:p>
          <w:p>
            <w:r>
              <w:br/>
            </w:r>
            <w:hyperlink w:history="true" r:id="R4ebf43e34e7b4d10">
              <w:r>
                <w:rPr>
                  <w:rStyle w:val="Hyperlink"/>
                </w:rPr>
                <w:t xml:space="preserve">Cardiovascular disease (clinical) NBPDS</w:t>
              </w:r>
            </w:hyperlink>
          </w:p>
          <w:p>
            <w:pPr>
              <w:pStyle w:val="registration-status"/>
              <w:spacing w:before="0" w:after="0"/>
            </w:pPr>
            <w:hyperlink w:history="true" r:id="R67e4af60c3984a08">
              <w:r>
                <w:rPr>
                  <w:rStyle w:val="Hyperlink"/>
                  <w:color w:val="244061"/>
                </w:rPr>
                <w:t xml:space="preserve">Health!</w:t>
              </w:r>
            </w:hyperlink>
            <w:r>
              <w:rPr>
                <w:rStyle w:val="row-content"/>
                <w:color w:val="244061"/>
              </w:rPr>
              <w:t xml:space="preserve">, Superseded 17/10/2018</w:t>
            </w:r>
          </w:p>
          <w:p>
            <w:r>
              <w:br/>
            </w:r>
            <w:hyperlink w:history="true" r:id="R4747e621a3424d1c">
              <w:r>
                <w:rPr>
                  <w:rStyle w:val="Hyperlink"/>
                </w:rPr>
                <w:t xml:space="preserve">Cardiovascular disease (clinical) NBPDS </w:t>
              </w:r>
            </w:hyperlink>
          </w:p>
          <w:p>
            <w:pPr>
              <w:pStyle w:val="registration-status"/>
              <w:spacing w:before="0" w:after="0"/>
            </w:pPr>
            <w:hyperlink w:history="true" r:id="R63478cf7e8ae4e3d">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b4a31cfaf078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198c674e1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31cfaf0784d90" /><Relationship Type="http://schemas.openxmlformats.org/officeDocument/2006/relationships/header" Target="/word/header1.xml" Id="Rcef69e4f5efb4414" /><Relationship Type="http://schemas.openxmlformats.org/officeDocument/2006/relationships/settings" Target="/word/settings.xml" Id="R739c9d56b5aa4f08" /><Relationship Type="http://schemas.openxmlformats.org/officeDocument/2006/relationships/styles" Target="/word/styles.xml" Id="R6ce243fb59b24aaa" /><Relationship Type="http://schemas.openxmlformats.org/officeDocument/2006/relationships/image" Target="/media/image.gif" Id="Re1746ca6ae0e45b8" /><Relationship Type="http://schemas.openxmlformats.org/officeDocument/2006/relationships/hyperlink" Target="https://meteor-uat.aihw.gov.au/RegistrationAuthority/14" TargetMode="External" Id="Rd5d7946dafb649e4" /><Relationship Type="http://schemas.openxmlformats.org/officeDocument/2006/relationships/hyperlink" Target="https://meteor-uat.aihw.gov.au/content/269666" TargetMode="External" Id="Ra9891cd75aa04381" /><Relationship Type="http://schemas.openxmlformats.org/officeDocument/2006/relationships/hyperlink" Target="https://meteor-uat.aihw.gov.au/RegistrationAuthority/14" TargetMode="External" Id="Rf7102fc204a4437f" /><Relationship Type="http://schemas.openxmlformats.org/officeDocument/2006/relationships/hyperlink" Target="https://meteor-uat.aihw.gov.au/content/268955" TargetMode="External" Id="Re8e21c36044f4051" /><Relationship Type="http://schemas.openxmlformats.org/officeDocument/2006/relationships/hyperlink" Target="https://meteor-uat.aihw.gov.au/content/269145" TargetMode="External" Id="Re8860affa68240b8" /><Relationship Type="http://schemas.openxmlformats.org/officeDocument/2006/relationships/hyperlink" Target="https://meteor-uat.aihw.gov.au/content/270714" TargetMode="External" Id="R8c96e47c40f141dd" /><Relationship Type="http://schemas.openxmlformats.org/officeDocument/2006/relationships/hyperlink" Target="https://meteor-uat.aihw.gov.au/RegistrationAuthority/14" TargetMode="External" Id="Rddfccabf609e419c" /><Relationship Type="http://schemas.openxmlformats.org/officeDocument/2006/relationships/hyperlink" Target="https://meteor-uat.aihw.gov.au/RegistrationAuthority/17" TargetMode="External" Id="R68f08571ffee44ac" /><Relationship Type="http://schemas.openxmlformats.org/officeDocument/2006/relationships/hyperlink" Target="https://meteor-uat.aihw.gov.au/content/270207" TargetMode="External" Id="R984abb0fc82140d2" /><Relationship Type="http://schemas.openxmlformats.org/officeDocument/2006/relationships/hyperlink" Target="https://meteor-uat.aihw.gov.au/RegistrationAuthority/14" TargetMode="External" Id="R3073f8362bf64b03" /><Relationship Type="http://schemas.openxmlformats.org/officeDocument/2006/relationships/hyperlink" Target="https://meteor-uat.aihw.gov.au/content/273661" TargetMode="External" Id="Rc36eca1bc21544f0" /><Relationship Type="http://schemas.openxmlformats.org/officeDocument/2006/relationships/hyperlink" Target="https://meteor-uat.aihw.gov.au/content/273052" TargetMode="External" Id="R52eaef959c214ce8" /><Relationship Type="http://schemas.openxmlformats.org/officeDocument/2006/relationships/hyperlink" Target="https://meteor-uat.aihw.gov.au/RegistrationAuthority/14" TargetMode="External" Id="R6b384b45160846fa" /><Relationship Type="http://schemas.openxmlformats.org/officeDocument/2006/relationships/hyperlink" Target="https://meteor-uat.aihw.gov.au/content/348289" TargetMode="External" Id="Rf0d76b1e9ced46b9" /><Relationship Type="http://schemas.openxmlformats.org/officeDocument/2006/relationships/hyperlink" Target="https://meteor-uat.aihw.gov.au/RegistrationAuthority/14" TargetMode="External" Id="Rd54f5c0c32b8411d" /><Relationship Type="http://schemas.openxmlformats.org/officeDocument/2006/relationships/hyperlink" Target="https://meteor-uat.aihw.gov.au/content/353668" TargetMode="External" Id="R5e90fb5beb2445db" /><Relationship Type="http://schemas.openxmlformats.org/officeDocument/2006/relationships/hyperlink" Target="https://meteor-uat.aihw.gov.au/RegistrationAuthority/14" TargetMode="External" Id="R3f2f81d73fde476c" /><Relationship Type="http://schemas.openxmlformats.org/officeDocument/2006/relationships/hyperlink" Target="https://meteor-uat.aihw.gov.au/content/374213" TargetMode="External" Id="R4f313b438c284b59" /><Relationship Type="http://schemas.openxmlformats.org/officeDocument/2006/relationships/hyperlink" Target="https://meteor-uat.aihw.gov.au/RegistrationAuthority/14" TargetMode="External" Id="Raf9ec6d253cf4968" /><Relationship Type="http://schemas.openxmlformats.org/officeDocument/2006/relationships/hyperlink" Target="https://meteor-uat.aihw.gov.au/content/470731" TargetMode="External" Id="R4ebf43e34e7b4d10" /><Relationship Type="http://schemas.openxmlformats.org/officeDocument/2006/relationships/hyperlink" Target="https://meteor-uat.aihw.gov.au/RegistrationAuthority/14" TargetMode="External" Id="R67e4af60c3984a08" /><Relationship Type="http://schemas.openxmlformats.org/officeDocument/2006/relationships/hyperlink" Target="https://meteor-uat.aihw.gov.au/content/697668" TargetMode="External" Id="R4747e621a3424d1c" /><Relationship Type="http://schemas.openxmlformats.org/officeDocument/2006/relationships/hyperlink" Target="https://meteor-uat.aihw.gov.au/RegistrationAuthority/14" TargetMode="External" Id="R63478cf7e8ae4e3d" /></Relationships>
</file>

<file path=word/_rels/header1.xml.rels>&#65279;<?xml version="1.0" encoding="utf-8"?><Relationships xmlns="http://schemas.openxmlformats.org/package/2006/relationships"><Relationship Type="http://schemas.openxmlformats.org/officeDocument/2006/relationships/image" Target="/media/image.png" Id="R341198c674e14a32" /></Relationships>
</file>