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c5b38df3464920" /></Relationships>
</file>

<file path=word/document.xml><?xml version="1.0" encoding="utf-8"?>
<w:document xmlns:r="http://schemas.openxmlformats.org/officeDocument/2006/relationships" xmlns:w="http://schemas.openxmlformats.org/wordprocessingml/2006/main">
  <w:body>
    <w:p>
      <w:pPr>
        <w:pStyle w:val="Title"/>
      </w:pPr>
      <w:r>
        <w:t>Person—level of highest educational attainment,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highest educational attainment,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educational attainment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d09608a5934894">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qualification reported by a person in any field of study, or the highest year of school completed, whichever is the higher,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e51d7dd70441ee">
              <w:r>
                <w:rPr>
                  <w:rStyle w:val="Hyperlink"/>
                </w:rPr>
                <w:t xml:space="preserve">Person—level of highest educational attainment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bc9b6fa7274a83">
              <w:r>
                <w:rPr>
                  <w:rStyle w:val="Hyperlink"/>
                </w:rPr>
                <w:t xml:space="preserve">Highest education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Degree or higher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Diploma or 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Senior Secondary Education (e.g. Year 12, Senior Secondary Certificate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Junior Secondary Education (e.g. Year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Primary School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Did not attend primary or secondary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domain can be linked to categories specified in the Level of Education classification of the Australian Standard Classification of Education (ASCED). This classification allows for data to be collected at a greater level of detail if desired. In this case valid codes from the ASCED should be used as the value domain.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 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recommended question wording for this metadata item is as follows:</w:t>
            </w:r>
          </w:p>
          <w:p>
            <w:pPr>
              <w:spacing w:after="160"/>
            </w:pPr>
            <w:r>
              <w:rPr>
                <w:rStyle w:val="row-content-rich-text"/>
              </w:rPr>
              <w:t xml:space="preserve">'What is the highest level of education you/the person/(name) has completed?' (Mark one box only).</w:t>
            </w:r>
          </w:p>
          <w:p>
            <w:pPr>
              <w:spacing w:after="160"/>
            </w:pPr>
            <w:r>
              <w:rPr>
                <w:rStyle w:val="row-content-rich-text"/>
              </w:rPr>
              <w:t xml:space="preserve">The focus of the item is completed education so if the client is in Year 11, then the category Junior Secondary Education (Year 10) should be marked as the highest level of education completed.</w:t>
            </w:r>
          </w:p>
          <w:p>
            <w:pPr>
              <w:spacing w:after="160"/>
            </w:pPr>
            <w:r>
              <w:rPr>
                <w:rStyle w:val="row-content-rich-text"/>
              </w:rPr>
              <w:t xml:space="preserve">Primary School Education includes school up to Years 6 in New South Wales, Victoria, Tasmania and the Australian Capital Territory; and up to Year 7 in Queensland, South Australia, Western Australia and the Northern Territory.</w:t>
            </w:r>
          </w:p>
          <w:p>
            <w:pPr>
              <w:spacing w:after="160"/>
            </w:pPr>
            <w:r>
              <w:rPr>
                <w:rStyle w:val="row-content-rich-text"/>
              </w:rPr>
              <w:t xml:space="preserve">CODES 1 - 7</w:t>
            </w:r>
          </w:p>
          <w:p>
            <w:pPr>
              <w:spacing w:after="160"/>
            </w:pPr>
            <w:r>
              <w:rPr>
                <w:rStyle w:val="row-content-rich-text"/>
              </w:rPr>
              <w:t xml:space="preserve">The levels should be listed as set out in the value domain above (Codes 1-7 only).</w:t>
            </w:r>
          </w:p>
          <w:p>
            <w:pPr>
              <w:spacing w:after="160"/>
            </w:pPr>
            <w:r>
              <w:rPr>
                <w:rStyle w:val="row-content-rich-text"/>
              </w:rPr>
              <w:t xml:space="preserve">CODE 9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c5ba48aaf14d92">
              <w:r>
                <w:rPr>
                  <w:rStyle w:val="Hyperlink"/>
                </w:rPr>
                <w:t xml:space="preserve">Person—level of highest educational attainment, code NN</w:t>
              </w:r>
            </w:hyperlink>
          </w:p>
          <w:p>
            <w:pPr>
              <w:pStyle w:val="registration-status"/>
              <w:spacing w:before="0" w:after="0"/>
            </w:pPr>
            <w:hyperlink w:history="true" r:id="Rd5cf30d9a1f544f0">
              <w:r>
                <w:rPr>
                  <w:rStyle w:val="Hyperlink"/>
                  <w:color w:val="244061"/>
                </w:rPr>
                <w:t xml:space="preserve">Community Services (retired)</w:t>
              </w:r>
            </w:hyperlink>
            <w:r>
              <w:rPr>
                <w:rStyle w:val="row-content"/>
                <w:color w:val="244061"/>
              </w:rPr>
              <w:t xml:space="preserve">, Standard 29/04/2006</w:t>
            </w:r>
          </w:p>
          <w:p>
            <w:r>
              <w:br/>
            </w:r>
            <w:r>
              <w:rPr>
                <w:rStyle w:val="row-content"/>
              </w:rPr>
              <w:t xml:space="preserve">Is re-engineered from </w:t>
            </w:r>
            <w:hyperlink w:history="true" r:id="Raa1324e321884a51">
              <w:r>
                <w:drawing>
                  <wp:inline xmlns:wp="http://schemas.openxmlformats.org/drawingml/2006/wordprocessingDrawing" distT="0" distB="0" distL="0" distR="0">
                    <wp:extent cx="152400" cy="152400"/>
                    <wp:effectExtent l="19050" t="0" r="0" b="0"/>
                    <wp:docPr id="2" name="Picture 2" descr="">
                      <a:hlinkClick xmlns:a="http://schemas.openxmlformats.org/drawingml/2006/main" r:id="Raa1324e321884a5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dcfef19ff844c81"/>
                            <a:srcRect/>
                            <a:stretch>
                              <a:fillRect/>
                            </a:stretch>
                          </pic:blipFill>
                          <pic:spPr bwMode="auto">
                            <a:xfrm>
                              <a:off x="0" y="0"/>
                              <a:ext cx="152400" cy="152400"/>
                            </a:xfrm>
                            <a:prstGeom prst="rect">
                              <a:avLst/>
                            </a:prstGeom>
                          </pic:spPr>
                        </pic:pic>
                      </a:graphicData>
                    </a:graphic>
                  </wp:inline>
                </w:drawing>
              </w:r>
              <w:r>
                <w:rPr>
                  <w:rStyle w:val="Hyperlink"/>
                </w:rPr>
                <w:t xml:space="preserve"> Level of highest educational attainment, version 2, DE, NCSDD, NCSIMG, Superseded 01/03/2005.pdf</w:t>
              </w:r>
            </w:hyperlink>
          </w:p>
          <w:p>
            <w:r>
              <w:rPr>
                <w:rStyle w:val="row-content"/>
              </w:rPr>
              <w:t xml:space="preserve"> (16.4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0ef60fe697848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e8c4c6a2c64e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ef60fe697848b0" /><Relationship Type="http://schemas.openxmlformats.org/officeDocument/2006/relationships/header" Target="/word/header1.xml" Id="R688ecf6e8ffc4c61" /><Relationship Type="http://schemas.openxmlformats.org/officeDocument/2006/relationships/settings" Target="/word/settings.xml" Id="R3ebf9c13d8034b47" /><Relationship Type="http://schemas.openxmlformats.org/officeDocument/2006/relationships/styles" Target="/word/styles.xml" Id="Rc82a846af5fc41da" /><Relationship Type="http://schemas.openxmlformats.org/officeDocument/2006/relationships/image" Target="/media/image.gif" Id="R1dcfef19ff844c81" /><Relationship Type="http://schemas.openxmlformats.org/officeDocument/2006/relationships/hyperlink" Target="https://meteor-uat.aihw.gov.au/RegistrationAuthority/3" TargetMode="External" Id="R63d09608a5934894" /><Relationship Type="http://schemas.openxmlformats.org/officeDocument/2006/relationships/hyperlink" Target="https://meteor-uat.aihw.gov.au/content/269564" TargetMode="External" Id="Ra3e51d7dd70441ee" /><Relationship Type="http://schemas.openxmlformats.org/officeDocument/2006/relationships/hyperlink" Target="https://meteor-uat.aihw.gov.au/content/270690" TargetMode="External" Id="R57bc9b6fa7274a83" /><Relationship Type="http://schemas.openxmlformats.org/officeDocument/2006/relationships/hyperlink" Target="https://meteor-uat.aihw.gov.au/content/321069" TargetMode="External" Id="Re9c5ba48aaf14d92" /><Relationship Type="http://schemas.openxmlformats.org/officeDocument/2006/relationships/hyperlink" Target="https://meteor-uat.aihw.gov.au/RegistrationAuthority/3" TargetMode="External" Id="Rd5cf30d9a1f544f0" /><Relationship Type="http://schemas.openxmlformats.org/officeDocument/2006/relationships/hyperlink" Target="https://meteor-uat.aihw.gov.au/content/273935" TargetMode="External" Id="Raa1324e321884a51" /></Relationships>
</file>

<file path=word/_rels/header1.xml.rels>&#65279;<?xml version="1.0" encoding="utf-8"?><Relationships xmlns="http://schemas.openxmlformats.org/package/2006/relationships"><Relationship Type="http://schemas.openxmlformats.org/officeDocument/2006/relationships/image" Target="/media/image.png" Id="R4ae8c4c6a2c64e3b" /></Relationships>
</file>