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eb69995f848b1"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3acdd593e4de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4bd7b560ff46b2">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informal carer 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2a16897c84424">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ad09faaee47e6">
              <w:r>
                <w:rPr>
                  <w:rStyle w:val="Hyperlink"/>
                </w:rPr>
                <w:t xml:space="preserve">Relationship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For example, if a woman were caring for her frail aged mother-in-law, the agency would record that the carer is the daughter-in-law of the care recipient (i.e. code 4). Similarly, if a man were caring for his disabled son, then the agency would record that the carer is the father of the care recipient (i.e. code 2).</w:t>
            </w:r>
          </w:p>
          <w:p>
            <w:pPr>
              <w:spacing w:after="160"/>
            </w:pPr>
            <w:r>
              <w:rPr>
                <w:rStyle w:val="row-content-rich-text"/>
              </w:rPr>
              <w:t xml:space="preserve">If a person has more than one carer (e.g. a spouse and a son), the coding response to relationship of carer to care recipient should relate to the carer who provides the most significant care and assistance related to the person's capacity to remain living at home. The expressed views of the client and/ or their carer or significant other should be used as the basis for determining which carer should be considered to be the primary or principal carer in this regard.</w:t>
            </w:r>
          </w:p>
          <w:p>
            <w:pPr/>
            <w:r>
              <w:rPr>
                <w:rStyle w:val="row-content-rich-text"/>
              </w:rPr>
              <w:t xml:space="preserve">CODE 1 includes de facto and same sex partnerships.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obtain greater detailed information about carers data can be collected using other elements such as Person—age (community services), total years N[NN] and Person—sex, code 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inconsistency between the definition of informal carer and the ABS definition of principal carer.</w:t>
            </w:r>
          </w:p>
          <w:p>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01f4cf509d40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01f4cf509d40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d8d6d5b60e4fea"/>
                            <a:srcRect/>
                            <a:stretch>
                              <a:fillRect/>
                            </a:stretch>
                          </pic:blipFill>
                          <pic:spPr bwMode="auto">
                            <a:xfrm>
                              <a:off x="0" y="0"/>
                              <a:ext cx="152400" cy="152400"/>
                            </a:xfrm>
                            <a:prstGeom prst="rect">
                              <a:avLst/>
                            </a:prstGeom>
                          </pic:spPr>
                        </pic:pic>
                      </a:graphicData>
                    </a:graphic>
                  </wp:inline>
                </w:drawing>
              </w:r>
              <w:r>
                <w:rPr>
                  <w:rStyle w:val="Hyperlink"/>
                </w:rPr>
                <w:t xml:space="preserve"> Relationship of carer to care recipient, version 1,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5a644113ca443e4">
              <w:r>
                <w:rPr>
                  <w:rStyle w:val="Hyperlink"/>
                </w:rPr>
                <w:t xml:space="preserve">Informal carer—multiple care recipient status, code N</w:t>
              </w:r>
            </w:hyperlink>
          </w:p>
          <w:p>
            <w:pPr>
              <w:pStyle w:val="registration-status"/>
              <w:spacing w:before="0" w:after="0"/>
            </w:pPr>
            <w:hyperlink w:history="true" r:id="Rcecbe560f1a1487b">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6c7b5af3344b68">
              <w:r>
                <w:rPr>
                  <w:rStyle w:val="Hyperlink"/>
                </w:rPr>
                <w:t xml:space="preserve">Acute rheumatic fever and rheumatic heart disease (clinical) DSS</w:t>
              </w:r>
            </w:hyperlink>
          </w:p>
          <w:p>
            <w:pPr>
              <w:pStyle w:val="registration-status"/>
              <w:spacing w:before="0" w:after="0"/>
            </w:pPr>
            <w:hyperlink w:history="true" r:id="R76f3780d2f4546c2">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is to be recorded if the presence of informal carer is identified via the </w:t>
            </w:r>
            <w:r>
              <w:rPr>
                <w:rStyle w:val="row-content"/>
                <w:i/>
              </w:rPr>
              <w:t xml:space="preserve">'Person—informal carer existence indicator, code N'</w:t>
            </w:r>
            <w:r>
              <w:rPr>
                <w:rStyle w:val="row-content"/>
              </w:rPr>
              <w:t xml:space="preserve"> data element.</w:t>
            </w:r>
            <w:r>
              <w:br/>
            </w:r>
            <w:r>
              <w:br/>
            </w:r>
            <w:hyperlink w:history="true" r:id="R5c58cbebaa0643f3">
              <w:r>
                <w:rPr>
                  <w:rStyle w:val="Hyperlink"/>
                </w:rPr>
                <w:t xml:space="preserve">Community-based palliative care client DSS</w:t>
              </w:r>
            </w:hyperlink>
          </w:p>
          <w:p>
            <w:pPr>
              <w:pStyle w:val="registration-status"/>
              <w:spacing w:before="0" w:after="0"/>
            </w:pPr>
            <w:hyperlink w:history="true" r:id="R1f2ea26ceb6544f1">
              <w:r>
                <w:rPr>
                  <w:rStyle w:val="Hyperlink"/>
                  <w:color w:val="244061"/>
                </w:rPr>
                <w:t xml:space="preserve">Health!</w:t>
              </w:r>
            </w:hyperlink>
            <w:r>
              <w:rPr>
                <w:rStyle w:val="row-content"/>
                <w:color w:val="244061"/>
              </w:rPr>
              <w:t xml:space="preserve">, Recorded 13/05/2008</w:t>
            </w:r>
          </w:p>
          <w:p>
            <w:r>
              <w:rPr>
                <w:rStyle w:val="row-content"/>
                <w:b/>
                <w:i/>
              </w:rPr>
              <w:t xml:space="preserve">Conditional obligation: </w:t>
            </w:r>
          </w:p>
          <w:p>
            <w:r>
              <w:rPr>
                <w:rStyle w:val="row-content"/>
              </w:rPr>
              <w:t xml:space="preserve">Recorded if the patient (person with a life-limiting illness) has a carer (see Person—carer existence indicator, code N).</w:t>
            </w:r>
          </w:p>
          <w:p>
            <w:r>
              <w:br/>
            </w:r>
            <w:r>
              <w:br/>
            </w:r>
            <w:hyperlink w:history="true" r:id="Rb6b77d65181f4cfe">
              <w:r>
                <w:rPr>
                  <w:rStyle w:val="Hyperlink"/>
                </w:rPr>
                <w:t xml:space="preserve">Home and Community Care MDS 2009</w:t>
              </w:r>
            </w:hyperlink>
          </w:p>
          <w:p>
            <w:pPr>
              <w:pStyle w:val="registration-status"/>
              <w:spacing w:before="0" w:after="0"/>
            </w:pPr>
            <w:hyperlink w:history="true" r:id="Rd9b5864568be4f3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rPr>
                <w:rStyle w:val="row-content"/>
              </w:rPr>
              <w:t xml:space="preserve"> </w:t>
            </w:r>
          </w:p>
          <w:p>
            <w:r>
              <w:rPr>
                <w:rStyle w:val="row-content"/>
              </w:rPr>
              <w:t xml:space="preserve">The agency should record this data element at the beginning of each HACC service episode for any client who has a carer (i.e. Carer's existence of code 1).</w:t>
            </w:r>
          </w:p>
          <w:p>
            <w:r>
              <w:rPr>
                <w:rStyle w:val="row-content"/>
              </w:rPr>
              <w:t xml:space="preserve"> </w:t>
            </w:r>
          </w:p>
          <w:p>
            <w:r>
              <w:rPr>
                <w:rStyle w:val="row-content"/>
              </w:rPr>
              <w:t xml:space="preserve">The agency should also assess the currency of this information at subsequent assessments/re-assessments within a HACC service episode and should update the agency's record of the Carer for more than one person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Carer's existence of code 1).</w:t>
            </w:r>
          </w:p>
          <w:p>
            <w:r>
              <w:rPr>
                <w:rStyle w:val="row-content"/>
              </w:rPr>
              <w:t xml:space="preserve"> </w:t>
            </w:r>
          </w:p>
          <w:p>
            <w:r>
              <w:rPr>
                <w:rStyle w:val="row-content"/>
              </w:rPr>
              <w:t xml:space="preserve">Agencies are required to report the most recent information about caring for more than one person that the agency has recorded for the person.</w:t>
            </w:r>
          </w:p>
          <w:p>
            <w:r>
              <w:rPr>
                <w:rStyle w:val="row-content"/>
              </w:rPr>
              <w:t xml:space="preserve"> </w:t>
            </w:r>
          </w:p>
          <w:p>
            <w:r>
              <w:rPr>
                <w:rStyle w:val="row-content"/>
              </w:rP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99 Not stated/inadequately described.</w:t>
            </w:r>
          </w:p>
          <w:p>
            <w:r>
              <w:rPr>
                <w:rStyle w:val="row-content"/>
              </w:rPr>
              <w:t xml:space="preserve"> </w:t>
            </w:r>
          </w:p>
          <w:p>
            <w:r>
              <w:rPr>
                <w:rStyle w:val="row-content"/>
              </w:rP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18db37075f5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a8b6ec45b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db37075f540ba" /><Relationship Type="http://schemas.openxmlformats.org/officeDocument/2006/relationships/header" Target="/word/header1.xml" Id="Rf0bf72db4a0d4835" /><Relationship Type="http://schemas.openxmlformats.org/officeDocument/2006/relationships/settings" Target="/word/settings.xml" Id="R1ee5d4a713284702" /><Relationship Type="http://schemas.openxmlformats.org/officeDocument/2006/relationships/styles" Target="/word/styles.xml" Id="R3c4af3c2672d4c04" /><Relationship Type="http://schemas.openxmlformats.org/officeDocument/2006/relationships/image" Target="/media/image.gif" Id="R89d8d6d5b60e4fea" /><Relationship Type="http://schemas.openxmlformats.org/officeDocument/2006/relationships/hyperlink" Target="https://meteor-uat.aihw.gov.au/RegistrationAuthority/3" TargetMode="External" Id="R2d93acdd593e4de5" /><Relationship Type="http://schemas.openxmlformats.org/officeDocument/2006/relationships/hyperlink" Target="https://meteor-uat.aihw.gov.au/RegistrationAuthority/14" TargetMode="External" Id="R394bd7b560ff46b2" /><Relationship Type="http://schemas.openxmlformats.org/officeDocument/2006/relationships/hyperlink" Target="https://meteor-uat.aihw.gov.au/content/269485" TargetMode="External" Id="Re082a16897c84424" /><Relationship Type="http://schemas.openxmlformats.org/officeDocument/2006/relationships/hyperlink" Target="https://meteor-uat.aihw.gov.au/content/270639" TargetMode="External" Id="R446ad09faaee47e6" /><Relationship Type="http://schemas.openxmlformats.org/officeDocument/2006/relationships/hyperlink" Target="https://meteor-uat.aihw.gov.au/content/273513" TargetMode="External" Id="R1601f4cf509d4070" /><Relationship Type="http://schemas.openxmlformats.org/officeDocument/2006/relationships/hyperlink" Target="https://meteor-uat.aihw.gov.au/content/380346" TargetMode="External" Id="Ra5a644113ca443e4" /><Relationship Type="http://schemas.openxmlformats.org/officeDocument/2006/relationships/hyperlink" Target="https://meteor-uat.aihw.gov.au/RegistrationAuthority/3" TargetMode="External" Id="Rcecbe560f1a1487b" /><Relationship Type="http://schemas.openxmlformats.org/officeDocument/2006/relationships/hyperlink" Target="https://meteor-uat.aihw.gov.au/content/401096" TargetMode="External" Id="R536c7b5af3344b68" /><Relationship Type="http://schemas.openxmlformats.org/officeDocument/2006/relationships/hyperlink" Target="https://meteor-uat.aihw.gov.au/RegistrationAuthority/14" TargetMode="External" Id="R76f3780d2f4546c2" /><Relationship Type="http://schemas.openxmlformats.org/officeDocument/2006/relationships/hyperlink" Target="https://meteor-uat.aihw.gov.au/content/286967" TargetMode="External" Id="R5c58cbebaa0643f3" /><Relationship Type="http://schemas.openxmlformats.org/officeDocument/2006/relationships/hyperlink" Target="https://meteor-uat.aihw.gov.au/RegistrationAuthority/14" TargetMode="External" Id="R1f2ea26ceb6544f1" /><Relationship Type="http://schemas.openxmlformats.org/officeDocument/2006/relationships/hyperlink" Target="https://meteor-uat.aihw.gov.au/content/379878" TargetMode="External" Id="Rb6b77d65181f4cfe" /><Relationship Type="http://schemas.openxmlformats.org/officeDocument/2006/relationships/hyperlink" Target="https://meteor-uat.aihw.gov.au/RegistrationAuthority/3" TargetMode="External" Id="Rd9b5864568be4f3d" /></Relationships>
</file>

<file path=word/_rels/header1.xml.rels>&#65279;<?xml version="1.0" encoding="utf-8"?><Relationships xmlns="http://schemas.openxmlformats.org/package/2006/relationships"><Relationship Type="http://schemas.openxmlformats.org/officeDocument/2006/relationships/image" Target="/media/image.png" Id="R93ca8b6ec45b4421" /></Relationships>
</file>