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cceb36ff2c46de"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(stillbirth),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(stillbirth),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35de0e211249a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stillbirth (- at least 20 weeks' gestational age or 400 g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af64b628d2064610">
              <w:r>
                <w:rPr>
                  <w:rStyle w:val="Hyperlink"/>
                  <w:b/>
                </w:rPr>
                <w:t xml:space="preserve">birthweight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dd226a426c4d39">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814a0c67244e6b">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r>
              <w:br/>
            </w:r>
          </w:p>
          <w:p>
            <w:pPr>
              <w:pStyle w:val="ListParagraph"/>
              <w:numPr>
                <w:ilvl w:val="0"/>
                <w:numId w:val="2"/>
              </w:numPr>
            </w:pPr>
            <w:r>
              <w:rPr>
                <w:rStyle w:val="row-content-rich-text"/>
              </w:rPr>
              <w:t xml:space="preserve">stillbirth</w:t>
            </w:r>
            <w:r>
              <w:br/>
            </w:r>
          </w:p>
          <w:p>
            <w:pPr>
              <w:pStyle w:val="ListParagraph"/>
              <w:numPr>
                <w:ilvl w:val="0"/>
                <w:numId w:val="2"/>
              </w:numPr>
            </w:pPr>
            <w:r>
              <w:rPr>
                <w:rStyle w:val="row-content-rich-text"/>
              </w:rPr>
              <w:t xml:space="preserve">spontaneous abortion</w:t>
            </w:r>
            <w:r>
              <w:br/>
            </w:r>
          </w:p>
          <w:p>
            <w:pPr>
              <w:pStyle w:val="ListParagraph"/>
              <w:numPr>
                <w:ilvl w:val="0"/>
                <w:numId w:val="2"/>
              </w:numPr>
            </w:pPr>
            <w:r>
              <w:rPr>
                <w:rStyle w:val="row-content-rich-text"/>
              </w:rPr>
              <w:t xml:space="preserve">induced abortion</w:t>
            </w:r>
            <w:r>
              <w:br/>
            </w:r>
          </w:p>
          <w:p>
            <w:pPr>
              <w:pStyle w:val="ListParagraph"/>
              <w:numPr>
                <w:ilvl w:val="0"/>
                <w:numId w:val="2"/>
              </w:numPr>
            </w:pPr>
            <w:r>
              <w:rPr>
                <w:rStyle w:val="row-content-rich-text"/>
              </w:rPr>
              <w:t xml:space="preserve">ectopic pregnancy</w:t>
            </w:r>
            <w:r>
              <w:br/>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previous pregnancies is an important component of the woman's reproductive history. Parity may be a risk factor for adverse maternal and perinatal outcomes.</w:t>
            </w:r>
          </w:p>
          <w:p>
            <w:pPr/>
            <w:r>
              <w:rPr>
                <w:rStyle w:val="row-content-rich-text"/>
              </w:rPr>
              <w:t xml:space="preserve">A previous history of stillbirth identifies the mother as high risk for subsequent pregnancies.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d98a9231bca48c7">
              <w:r>
                <w:drawing>
                  <wp:inline xmlns:wp="http://schemas.openxmlformats.org/drawingml/2006/wordprocessingDrawing" distT="0" distB="0" distL="0" distR="0">
                    <wp:extent cx="152400" cy="152400"/>
                    <wp:effectExtent l="19050" t="0" r="0" b="0"/>
                    <wp:docPr id="2" name="Picture 2" descr="">
                      <a:hlinkClick xmlns:a="http://schemas.openxmlformats.org/drawingml/2006/main" r:id="R9d98a9231bca48c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0816216a6064890"/>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5b9b40ca55d45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905c0c31e4f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9b40ca55d453b" /><Relationship Type="http://schemas.openxmlformats.org/officeDocument/2006/relationships/header" Target="/word/header1.xml" Id="R6c18332639db47b8" /><Relationship Type="http://schemas.openxmlformats.org/officeDocument/2006/relationships/settings" Target="/word/settings.xml" Id="R28c465411088482f" /><Relationship Type="http://schemas.openxmlformats.org/officeDocument/2006/relationships/styles" Target="/word/styles.xml" Id="R3775df32cc7141a1" /><Relationship Type="http://schemas.openxmlformats.org/officeDocument/2006/relationships/numbering" Target="/word/numbering.xml" Id="Re946dabd83864260" /><Relationship Type="http://schemas.openxmlformats.org/officeDocument/2006/relationships/image" Target="/media/image.gif" Id="Rb0816216a6064890" /><Relationship Type="http://schemas.openxmlformats.org/officeDocument/2006/relationships/hyperlink" Target="https://meteor-uat.aihw.gov.au/RegistrationAuthority/14" TargetMode="External" Id="R3435de0e211249a5" /><Relationship Type="http://schemas.openxmlformats.org/officeDocument/2006/relationships/hyperlink" Target="https://meteor-uat.aihw.gov.au/content/327212" TargetMode="External" Id="Raf64b628d2064610" /><Relationship Type="http://schemas.openxmlformats.org/officeDocument/2006/relationships/hyperlink" Target="https://meteor-uat.aihw.gov.au/content/269454" TargetMode="External" Id="Rd4dd226a426c4d39" /><Relationship Type="http://schemas.openxmlformats.org/officeDocument/2006/relationships/hyperlink" Target="https://meteor-uat.aihw.gov.au/content/270603" TargetMode="External" Id="R36814a0c67244e6b" /><Relationship Type="http://schemas.openxmlformats.org/officeDocument/2006/relationships/hyperlink" Target="https://meteor-uat.aihw.gov.au/content/273172" TargetMode="External" Id="R9d98a9231bca48c7" /></Relationships>
</file>

<file path=word/_rels/header1.xml.rels>&#65279;<?xml version="1.0" encoding="utf-8"?><Relationships xmlns="http://schemas.openxmlformats.org/package/2006/relationships"><Relationship Type="http://schemas.openxmlformats.org/officeDocument/2006/relationships/image" Target="/media/image.png" Id="Re58905c0c31e4fbd" /></Relationships>
</file>