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30cabc58544f2d"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40ccac0bc43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b016b04759422e">
              <w:r>
                <w:rPr>
                  <w:rStyle w:val="Hyperlink"/>
                </w:rPr>
                <w:t xml:space="preserve">Admitted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undergoes a hospital's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98ee9833e6b43cc">
              <w:r>
                <w:rPr>
                  <w:rStyle w:val="Hyperlink"/>
                  <w:b/>
                </w:rPr>
                <w:t xml:space="preserve">admission</w:t>
              </w:r>
            </w:hyperlink>
            <w:r>
              <w:rPr>
                <w:rStyle w:val="row-content-rich-text"/>
              </w:rPr>
              <w:t xml:space="preserve"> process to receive treatment and/or care. This treatment and/or care is provided over a period of time and can occur in hospital and/or in the person's home (for </w:t>
            </w:r>
            <w:hyperlink w:tooltip="Provision of care to hospital admitted patients in their place of residence as a substitute for hospital accommodation. Place of residence may be permanent or temporary." w:history="true" r:id="Rc47d40d867734ba5">
              <w:r>
                <w:rPr>
                  <w:rStyle w:val="Hyperlink"/>
                  <w:b/>
                </w:rPr>
                <w:t xml:space="preserve">hospital-in-the-home</w:t>
              </w:r>
            </w:hyperlink>
            <w:r>
              <w:rPr>
                <w:rStyle w:val="row-content-rich-text"/>
              </w:rPr>
              <w:t xml:space="preserve"> patients). The patient may be admitted if one or more of the following apply:</w:t>
            </w:r>
          </w:p>
          <w:p>
            <w:pPr>
              <w:pStyle w:val="ListParagraph"/>
              <w:numPr>
                <w:ilvl w:val="0"/>
                <w:numId w:val="2"/>
              </w:numPr>
            </w:pPr>
            <w:r>
              <w:rPr>
                <w:rStyle w:val="row-content-rich-text"/>
              </w:rPr>
              <w:t xml:space="preserve">the patient's condition requires clinical management and/or facilities not available in their usual residential environment</w:t>
            </w:r>
          </w:p>
          <w:p>
            <w:pPr>
              <w:pStyle w:val="ListParagraph"/>
              <w:numPr>
                <w:ilvl w:val="0"/>
                <w:numId w:val="2"/>
              </w:numPr>
            </w:pPr>
            <w:r>
              <w:rPr>
                <w:rStyle w:val="row-content-rich-text"/>
              </w:rPr>
              <w:t xml:space="preserve">the patient requires observation in order to be assessed or diagnosed</w:t>
            </w:r>
          </w:p>
          <w:p>
            <w:pPr>
              <w:pStyle w:val="ListParagraph"/>
              <w:numPr>
                <w:ilvl w:val="0"/>
                <w:numId w:val="2"/>
              </w:numPr>
            </w:pPr>
            <w:r>
              <w:rPr>
                <w:rStyle w:val="row-content-rich-text"/>
              </w:rPr>
              <w:t xml:space="preserve">the patient requires at least daily assessment of their medication needs</w:t>
            </w:r>
          </w:p>
          <w:p>
            <w:pPr>
              <w:pStyle w:val="ListParagraph"/>
              <w:numPr>
                <w:ilvl w:val="0"/>
                <w:numId w:val="2"/>
              </w:numPr>
            </w:pPr>
            <w:r>
              <w:rPr>
                <w:rStyle w:val="row-content-rich-text"/>
              </w:rPr>
              <w:t xml:space="preserve">the patient requires a procedure(s) that cannot be performed in a stand-alone facility, such as a doctor's room without specialised support facilities and/or expertise available (e.g. cardiac catheterisation)</w:t>
            </w:r>
          </w:p>
          <w:p>
            <w:pPr>
              <w:pStyle w:val="ListParagraph"/>
              <w:numPr>
                <w:ilvl w:val="0"/>
                <w:numId w:val="2"/>
              </w:numPr>
            </w:pPr>
            <w:r>
              <w:rPr>
                <w:rStyle w:val="row-content-rich-text"/>
              </w:rPr>
              <w:t xml:space="preserve">there is a legal requirement for admission (e.g. under child protection legislation)</w:t>
            </w:r>
          </w:p>
          <w:p>
            <w:pPr>
              <w:pStyle w:val="ListParagraph"/>
              <w:numPr>
                <w:ilvl w:val="0"/>
                <w:numId w:val="2"/>
              </w:numPr>
            </w:pPr>
            <w:r>
              <w:rPr>
                <w:rStyle w:val="row-content-rich-text"/>
              </w:rPr>
              <w:t xml:space="preserve">the patient is aged nine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239beef12449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used in conjunction with the definition of same-day patient in the glossary item same-day patient.</w:t>
            </w:r>
            <w:r>
              <w:br/>
            </w:r>
            <w:r>
              <w:rPr>
                <w:rStyle w:val="row-content-rich-text"/>
              </w:rPr>
              <w:t xml:space="preserve">Part 2 of Schedule 3 of the National Health Act (type C) professional attention may be used as a guide for the medical services not normally requiring hospital treatment and therefore not generally related to admitted patients.</w:t>
            </w:r>
            <w:r>
              <w:br/>
            </w:r>
            <w:r>
              <w:rPr>
                <w:rStyle w:val="row-content-rich-text"/>
              </w:rPr>
              <w:t xml:space="preserve">All babies born in hospital are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includes all babies who are nine days old or less. However, all newborn days of stay are further divided into categories of qualified and unqualified for Australian Healthcare Agreements and health insurance benefit purposes. A newborn day is acute (qualified) when a newborn meets at least one of the following criteria:</w:t>
            </w:r>
          </w:p>
          <w:p>
            <w:pPr>
              <w:pStyle w:val="ListParagraph"/>
              <w:numPr>
                <w:ilvl w:val="0"/>
                <w:numId w:val="3"/>
              </w:numPr>
            </w:pPr>
            <w:r>
              <w:rPr>
                <w:rStyle w:val="row-content-rich-text"/>
              </w:rPr>
              <w:t xml:space="preserve">is the second or subsequent live born infant of a multiple birth, whose mother is currently an admitted patient;</w:t>
            </w:r>
          </w:p>
          <w:p>
            <w:pPr>
              <w:pStyle w:val="ListParagraph"/>
              <w:numPr>
                <w:ilvl w:val="0"/>
                <w:numId w:val="3"/>
              </w:numPr>
            </w:pPr>
            <w:r>
              <w:rPr>
                <w:rStyle w:val="row-content-rich-text"/>
              </w:rPr>
              <w:t xml:space="preserve">is admitted to an intensive care facility in a hospital, being a facility approved by the Commonwealth Health Minister for the purpose of the provision of special care;</w:t>
            </w:r>
          </w:p>
          <w:p>
            <w:pPr>
              <w:pStyle w:val="ListParagraph"/>
              <w:numPr>
                <w:ilvl w:val="0"/>
                <w:numId w:val="3"/>
              </w:numPr>
            </w:pPr>
            <w:r>
              <w:rPr>
                <w:rStyle w:val="row-content-rich-text"/>
              </w:rPr>
              <w:t xml:space="preserve">remains in hospital without its mother;</w:t>
            </w:r>
          </w:p>
          <w:p>
            <w:pPr>
              <w:pStyle w:val="ListParagraph"/>
              <w:numPr>
                <w:ilvl w:val="0"/>
                <w:numId w:val="3"/>
              </w:numPr>
            </w:pPr>
            <w:r>
              <w:rPr>
                <w:rStyle w:val="row-content-rich-text"/>
              </w:rPr>
              <w:t xml:space="preserve">is admitted to the hospital without its mother.</w:t>
            </w:r>
          </w:p>
          <w:p>
            <w:pPr/>
            <w:r>
              <w:rPr>
                <w:rStyle w:val="row-content-rich-text"/>
              </w:rPr>
              <w:t xml:space="preserve">Acute (qualified) newborn days are eligible for health insurance benefit purposes and should be counted under the Australian Health Care Agreements. Days when the newborn does not meet these criteria are classified as unqualified (if they are nine days old or less) and should be recorded as such. Unqualified newborn days should not be counted under the Australian Health Care Agreements and are not eligible for health insurance benefit purposes.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2e96b5a69c4533">
              <w:r>
                <w:rPr>
                  <w:rStyle w:val="Hyperlink"/>
                </w:rPr>
                <w:t xml:space="preserv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diseased condition or state during first 28 days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993372d0644fe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de619f25da43e1">
              <w:r>
                <w:rPr>
                  <w:rStyle w:val="Hyperlink"/>
                </w:rPr>
                <w:t xml:space="preserve">Admitted patient (neonate)—neonatal morbidity, code (ICD-10-AM 3rd edn) ANN{.N[N]}</w:t>
              </w:r>
            </w:hyperlink>
          </w:p>
          <w:p>
            <w:pPr>
              <w:pStyle w:val="registration-status"/>
              <w:spacing w:before="0" w:after="0"/>
            </w:pPr>
            <w:hyperlink w:history="true" r:id="R6eb410d9def04678">
              <w:r>
                <w:rPr>
                  <w:rStyle w:val="Hyperlink"/>
                  <w:color w:val="244061"/>
                </w:rPr>
                <w:t xml:space="preserve">Health!</w:t>
              </w:r>
            </w:hyperlink>
            <w:r>
              <w:rPr>
                <w:rStyle w:val="row-content"/>
                <w:color w:val="244061"/>
              </w:rPr>
              <w:t xml:space="preserve">, Superseded 28/06/2004</w:t>
            </w:r>
          </w:p>
          <w:p>
            <w:r>
              <w:br/>
            </w:r>
            <w:hyperlink w:history="true" r:id="Radb61bfff02a4d8b">
              <w:r>
                <w:rPr>
                  <w:rStyle w:val="Hyperlink"/>
                </w:rPr>
                <w:t xml:space="preserve">Admitted patient (neonate)—neonatal morbidity, code (ICD-10-AM 4th edn) ANN{.N[N]}</w:t>
              </w:r>
            </w:hyperlink>
          </w:p>
          <w:p>
            <w:pPr>
              <w:pStyle w:val="registration-status"/>
              <w:spacing w:before="0" w:after="0"/>
            </w:pPr>
            <w:hyperlink w:history="true" r:id="R447ed62626214f2a">
              <w:r>
                <w:rPr>
                  <w:rStyle w:val="Hyperlink"/>
                  <w:color w:val="244061"/>
                </w:rPr>
                <w:t xml:space="preserve">Health!</w:t>
              </w:r>
            </w:hyperlink>
            <w:r>
              <w:rPr>
                <w:rStyle w:val="row-content"/>
                <w:color w:val="244061"/>
              </w:rPr>
              <w:t xml:space="preserve">, Superseded 07/12/2005</w:t>
            </w:r>
          </w:p>
          <w:p>
            <w:r>
              <w:br/>
            </w:r>
            <w:hyperlink w:history="true" r:id="R2fad42b826e94e97">
              <w:r>
                <w:rPr>
                  <w:rStyle w:val="Hyperlink"/>
                </w:rPr>
                <w:t xml:space="preserve">Admitted patient (neonate)—neonatal morbidity, code (ICD-10-AM 5th edn) ANN{.N[N]}</w:t>
              </w:r>
            </w:hyperlink>
          </w:p>
          <w:p>
            <w:pPr>
              <w:pStyle w:val="registration-status"/>
              <w:spacing w:before="0" w:after="0"/>
            </w:pPr>
            <w:hyperlink w:history="true" r:id="R3a51894115184e96">
              <w:r>
                <w:rPr>
                  <w:rStyle w:val="Hyperlink"/>
                  <w:color w:val="244061"/>
                </w:rPr>
                <w:t xml:space="preserve">Health!</w:t>
              </w:r>
            </w:hyperlink>
            <w:r>
              <w:rPr>
                <w:rStyle w:val="row-content"/>
                <w:color w:val="244061"/>
              </w:rPr>
              <w:t xml:space="preserve">, Superseded 05/02/2008</w:t>
            </w:r>
          </w:p>
          <w:p>
            <w:r>
              <w:br/>
            </w:r>
            <w:hyperlink w:history="true" r:id="Rb8a59594186b4a59">
              <w:r>
                <w:rPr>
                  <w:rStyle w:val="Hyperlink"/>
                </w:rPr>
                <w:t xml:space="preserve">Admitted patient (neonate)—neonatal morbidity, code (ICD-10-AM 6th edn) ANN{.N[N]}</w:t>
              </w:r>
            </w:hyperlink>
          </w:p>
          <w:p>
            <w:pPr>
              <w:pStyle w:val="registration-status"/>
              <w:spacing w:before="0" w:after="0"/>
            </w:pPr>
            <w:hyperlink w:history="true" r:id="R57b03868f294433b">
              <w:r>
                <w:rPr>
                  <w:rStyle w:val="Hyperlink"/>
                  <w:color w:val="244061"/>
                </w:rPr>
                <w:t xml:space="preserve">Health!</w:t>
              </w:r>
            </w:hyperlink>
            <w:r>
              <w:rPr>
                <w:rStyle w:val="row-content"/>
                <w:color w:val="244061"/>
              </w:rPr>
              <w:t xml:space="preserve">, Superseded 22/12/2009</w:t>
            </w:r>
          </w:p>
          <w:p>
            <w:r>
              <w:br/>
            </w:r>
            <w:hyperlink w:history="true" r:id="Rbde8bb7a89e942bb">
              <w:r>
                <w:rPr>
                  <w:rStyle w:val="Hyperlink"/>
                </w:rPr>
                <w:t xml:space="preserve">Admitted patient (neonate)—neonatal morbidity, code (ICD-10-AM 7th edn) ANN{.N[N]}</w:t>
              </w:r>
            </w:hyperlink>
          </w:p>
          <w:p>
            <w:pPr>
              <w:pStyle w:val="registration-status"/>
              <w:spacing w:before="0" w:after="0"/>
            </w:pPr>
            <w:hyperlink w:history="true" r:id="R87ce865ba4f94f28">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6311abc97701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fe161d202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1abc97701495a" /><Relationship Type="http://schemas.openxmlformats.org/officeDocument/2006/relationships/header" Target="/word/header1.xml" Id="Ra3dc196adea148e4" /><Relationship Type="http://schemas.openxmlformats.org/officeDocument/2006/relationships/settings" Target="/word/settings.xml" Id="Rafb18152d602461f" /><Relationship Type="http://schemas.openxmlformats.org/officeDocument/2006/relationships/styles" Target="/word/styles.xml" Id="R56e41f066e48450e" /><Relationship Type="http://schemas.openxmlformats.org/officeDocument/2006/relationships/numbering" Target="/word/numbering.xml" Id="R1557ea29afab4db0" /><Relationship Type="http://schemas.openxmlformats.org/officeDocument/2006/relationships/hyperlink" Target="https://meteor-uat.aihw.gov.au/RegistrationAuthority/14" TargetMode="External" Id="R35c40ccac0bc432a" /><Relationship Type="http://schemas.openxmlformats.org/officeDocument/2006/relationships/hyperlink" Target="https://meteor-uat.aihw.gov.au/content/268957" TargetMode="External" Id="R6fb016b04759422e" /><Relationship Type="http://schemas.openxmlformats.org/officeDocument/2006/relationships/hyperlink" Target="https://meteor-uat.aihw.gov.au/content/327206" TargetMode="External" Id="Rd98ee9833e6b43cc" /><Relationship Type="http://schemas.openxmlformats.org/officeDocument/2006/relationships/hyperlink" Target="https://meteor-uat.aihw.gov.au/content/327308" TargetMode="External" Id="Rc47d40d867734ba5" /><Relationship Type="http://schemas.openxmlformats.org/officeDocument/2006/relationships/hyperlink" Target="https://meteor-uat.aihw.gov.au/content/281123" TargetMode="External" Id="R18239beef12449c2" /><Relationship Type="http://schemas.openxmlformats.org/officeDocument/2006/relationships/hyperlink" Target="https://meteor-uat.aihw.gov.au/content/269087" TargetMode="External" Id="Rbe2e96b5a69c4533" /><Relationship Type="http://schemas.openxmlformats.org/officeDocument/2006/relationships/hyperlink" Target="https://meteor-uat.aihw.gov.au/content/524414" TargetMode="External" Id="Rb3993372d0644fe6" /><Relationship Type="http://schemas.openxmlformats.org/officeDocument/2006/relationships/hyperlink" Target="https://meteor-uat.aihw.gov.au/content/270039" TargetMode="External" Id="Rfade619f25da43e1" /><Relationship Type="http://schemas.openxmlformats.org/officeDocument/2006/relationships/hyperlink" Target="https://meteor-uat.aihw.gov.au/RegistrationAuthority/14" TargetMode="External" Id="R6eb410d9def04678" /><Relationship Type="http://schemas.openxmlformats.org/officeDocument/2006/relationships/hyperlink" Target="https://meteor-uat.aihw.gov.au/content/333804" TargetMode="External" Id="Radb61bfff02a4d8b" /><Relationship Type="http://schemas.openxmlformats.org/officeDocument/2006/relationships/hyperlink" Target="https://meteor-uat.aihw.gov.au/RegistrationAuthority/14" TargetMode="External" Id="R447ed62626214f2a" /><Relationship Type="http://schemas.openxmlformats.org/officeDocument/2006/relationships/hyperlink" Target="https://meteor-uat.aihw.gov.au/content/333806" TargetMode="External" Id="R2fad42b826e94e97" /><Relationship Type="http://schemas.openxmlformats.org/officeDocument/2006/relationships/hyperlink" Target="https://meteor-uat.aihw.gov.au/RegistrationAuthority/14" TargetMode="External" Id="R3a51894115184e96" /><Relationship Type="http://schemas.openxmlformats.org/officeDocument/2006/relationships/hyperlink" Target="https://meteor-uat.aihw.gov.au/content/361928" TargetMode="External" Id="Rb8a59594186b4a59" /><Relationship Type="http://schemas.openxmlformats.org/officeDocument/2006/relationships/hyperlink" Target="https://meteor-uat.aihw.gov.au/RegistrationAuthority/14" TargetMode="External" Id="R57b03868f294433b" /><Relationship Type="http://schemas.openxmlformats.org/officeDocument/2006/relationships/hyperlink" Target="https://meteor-uat.aihw.gov.au/content/391332" TargetMode="External" Id="Rbde8bb7a89e942bb" /><Relationship Type="http://schemas.openxmlformats.org/officeDocument/2006/relationships/hyperlink" Target="https://meteor-uat.aihw.gov.au/RegistrationAuthority/14" TargetMode="External" Id="R87ce865ba4f94f28" /></Relationships>
</file>

<file path=word/_rels/header1.xml.rels>&#65279;<?xml version="1.0" encoding="utf-8"?><Relationships xmlns="http://schemas.openxmlformats.org/package/2006/relationships"><Relationship Type="http://schemas.openxmlformats.org/officeDocument/2006/relationships/image" Target="/media/image.png" Id="R953fe161d202401b" /></Relationships>
</file>